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:rsidR="00863708" w:rsidRDefault="0028765F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 w:rsidRPr="0018576E">
        <w:rPr>
          <w:rFonts w:cs="Calibri"/>
          <w:b/>
          <w:sz w:val="32"/>
          <w:szCs w:val="32"/>
          <w:shd w:val="clear" w:color="auto" w:fill="FFFFFF" w:themeFill="background1"/>
        </w:rPr>
        <w:t xml:space="preserve">POLÍTICA HABITACIONAL E GESTÃO URBANA: </w:t>
      </w:r>
      <w:r w:rsidR="00845F9E" w:rsidRPr="0018576E">
        <w:rPr>
          <w:rFonts w:cs="Calibri"/>
          <w:b/>
          <w:sz w:val="32"/>
          <w:szCs w:val="32"/>
          <w:shd w:val="clear" w:color="auto" w:fill="FFFFFF" w:themeFill="background1"/>
        </w:rPr>
        <w:t xml:space="preserve"> perspectivas e limites do Sistema Municipal de Habitação na </w:t>
      </w:r>
      <w:r w:rsidR="00845F9E" w:rsidRPr="0018576E">
        <w:rPr>
          <w:rFonts w:cs="Calibri"/>
          <w:b/>
          <w:sz w:val="32"/>
          <w:szCs w:val="32"/>
        </w:rPr>
        <w:t>RMNatal</w:t>
      </w:r>
      <w:r w:rsidR="00845F9E">
        <w:rPr>
          <w:rFonts w:cs="Calibri"/>
          <w:b/>
          <w:sz w:val="32"/>
          <w:szCs w:val="32"/>
        </w:rPr>
        <w:t xml:space="preserve">  </w:t>
      </w:r>
    </w:p>
    <w:p w:rsidR="00845F9E" w:rsidRDefault="00845F9E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845F9E" w:rsidRDefault="00845F9E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CF1E74" w:rsidRPr="003F4FF8" w:rsidRDefault="00D37B60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Jéssica Morais de Moura</w:t>
      </w:r>
      <w:r w:rsidR="00CF1E74" w:rsidRPr="003F4FF8">
        <w:rPr>
          <w:rFonts w:cs="Calibri"/>
          <w:sz w:val="20"/>
          <w:szCs w:val="20"/>
          <w:vertAlign w:val="superscript"/>
        </w:rPr>
        <w:t>1</w:t>
      </w:r>
    </w:p>
    <w:p w:rsidR="00FD264B" w:rsidRDefault="00AD2674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r w:rsidR="001A3B6A">
        <w:rPr>
          <w:rFonts w:cs="Calibri"/>
          <w:sz w:val="20"/>
          <w:szCs w:val="20"/>
        </w:rPr>
        <w:t xml:space="preserve">Contato: </w:t>
      </w:r>
      <w:r w:rsidR="00D37B60">
        <w:rPr>
          <w:rFonts w:cs="Calibri"/>
          <w:sz w:val="20"/>
          <w:szCs w:val="20"/>
        </w:rPr>
        <w:t>jessica_morais_moura@hotmail.com</w:t>
      </w:r>
    </w:p>
    <w:p w:rsidR="00D22DFD" w:rsidRDefault="00D22DFD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:rsidR="00D22DFD" w:rsidRPr="00D22DFD" w:rsidRDefault="00170052" w:rsidP="00D22DFD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Linha de pesquisa: </w:t>
      </w:r>
      <w:r w:rsidR="008A6187">
        <w:rPr>
          <w:rFonts w:cs="Calibri"/>
          <w:color w:val="000000"/>
          <w:sz w:val="24"/>
          <w:szCs w:val="24"/>
        </w:rPr>
        <w:t>Política e Projeto d</w:t>
      </w:r>
      <w:r w:rsidR="008A6187" w:rsidRPr="008A6187">
        <w:rPr>
          <w:rFonts w:cs="Calibri"/>
          <w:color w:val="000000"/>
          <w:sz w:val="24"/>
          <w:szCs w:val="24"/>
        </w:rPr>
        <w:t>a Habitação Social</w:t>
      </w:r>
    </w:p>
    <w:p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CF1E74" w:rsidRPr="003F4FF8" w:rsidRDefault="00C12F16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248CAA" wp14:editId="5C354912">
                <wp:simplePos x="0" y="0"/>
                <wp:positionH relativeFrom="column">
                  <wp:posOffset>50800</wp:posOffset>
                </wp:positionH>
                <wp:positionV relativeFrom="paragraph">
                  <wp:posOffset>74930</wp:posOffset>
                </wp:positionV>
                <wp:extent cx="6686550" cy="0"/>
                <wp:effectExtent l="12700" t="8255" r="6350" b="10795"/>
                <wp:wrapNone/>
                <wp:docPr id="7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895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943844" id="Conector reto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    </w:pict>
          </mc:Fallback>
        </mc:AlternateContent>
      </w:r>
    </w:p>
    <w:p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F1E74" w:rsidRPr="0020318F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</w:p>
    <w:p w:rsidR="00CF1E74" w:rsidRPr="00852ED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28765F" w:rsidRPr="005C7D09" w:rsidRDefault="0028765F" w:rsidP="0028765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C7D09">
        <w:rPr>
          <w:rFonts w:cs="Calibri"/>
        </w:rPr>
        <w:t xml:space="preserve">O histórico brasileiro de políticas públicas habitacionais e de </w:t>
      </w:r>
      <w:r w:rsidR="00D139F5" w:rsidRPr="005C7D09">
        <w:rPr>
          <w:rFonts w:cs="Calibri"/>
        </w:rPr>
        <w:t>gestão</w:t>
      </w:r>
      <w:r w:rsidRPr="005C7D09">
        <w:rPr>
          <w:rFonts w:cs="Calibri"/>
        </w:rPr>
        <w:t xml:space="preserve"> urban</w:t>
      </w:r>
      <w:r w:rsidR="00D139F5" w:rsidRPr="005C7D09">
        <w:rPr>
          <w:rFonts w:cs="Calibri"/>
        </w:rPr>
        <w:t>a</w:t>
      </w:r>
      <w:r w:rsidRPr="005C7D09">
        <w:rPr>
          <w:rFonts w:cs="Calibri"/>
        </w:rPr>
        <w:t xml:space="preserve"> deixa clara a fragilidade do Estado brasileiro em arcar com a problemática d</w:t>
      </w:r>
      <w:r w:rsidR="0018576E">
        <w:rPr>
          <w:rFonts w:cs="Calibri"/>
        </w:rPr>
        <w:t>a moradia, principalmente para o</w:t>
      </w:r>
      <w:r w:rsidRPr="005C7D09">
        <w:rPr>
          <w:rFonts w:cs="Calibri"/>
        </w:rPr>
        <w:t xml:space="preserve">s </w:t>
      </w:r>
      <w:r w:rsidR="004C03C4">
        <w:rPr>
          <w:rFonts w:cs="Calibri"/>
        </w:rPr>
        <w:t>setores sociais de</w:t>
      </w:r>
      <w:r w:rsidRPr="005C7D09">
        <w:rPr>
          <w:rFonts w:cs="Calibri"/>
        </w:rPr>
        <w:t xml:space="preserve"> renda mais baixas. Bonduki (2009) regis</w:t>
      </w:r>
      <w:r w:rsidRPr="0018576E">
        <w:rPr>
          <w:rFonts w:cs="Calibri"/>
        </w:rPr>
        <w:t xml:space="preserve">tra </w:t>
      </w:r>
      <w:r w:rsidR="004C03C4" w:rsidRPr="0018576E">
        <w:rPr>
          <w:rFonts w:cs="Calibri"/>
        </w:rPr>
        <w:t xml:space="preserve">o processo </w:t>
      </w:r>
      <w:r w:rsidRPr="0018576E">
        <w:rPr>
          <w:rFonts w:cs="Calibri"/>
        </w:rPr>
        <w:t>históric</w:t>
      </w:r>
      <w:r w:rsidR="004C03C4" w:rsidRPr="0018576E">
        <w:rPr>
          <w:rFonts w:cs="Calibri"/>
        </w:rPr>
        <w:t>o</w:t>
      </w:r>
      <w:r w:rsidRPr="0018576E">
        <w:rPr>
          <w:rFonts w:cs="Calibri"/>
        </w:rPr>
        <w:t>, d</w:t>
      </w:r>
      <w:r w:rsidR="004C03C4" w:rsidRPr="0018576E">
        <w:rPr>
          <w:rFonts w:cs="Calibri"/>
        </w:rPr>
        <w:t>o</w:t>
      </w:r>
      <w:r w:rsidRPr="0018576E">
        <w:rPr>
          <w:rFonts w:cs="Calibri"/>
        </w:rPr>
        <w:t xml:space="preserve"> qual result</w:t>
      </w:r>
      <w:r w:rsidR="004C03C4" w:rsidRPr="0018576E">
        <w:rPr>
          <w:rFonts w:cs="Calibri"/>
        </w:rPr>
        <w:t>a</w:t>
      </w:r>
      <w:r w:rsidRPr="0018576E">
        <w:rPr>
          <w:rFonts w:cs="Calibri"/>
        </w:rPr>
        <w:t xml:space="preserve"> </w:t>
      </w:r>
      <w:r w:rsidR="004C03C4" w:rsidRPr="0018576E">
        <w:rPr>
          <w:rFonts w:cs="Calibri"/>
        </w:rPr>
        <w:t xml:space="preserve">a difícil articulação entre </w:t>
      </w:r>
      <w:r w:rsidRPr="0018576E">
        <w:rPr>
          <w:rFonts w:cs="Calibri"/>
        </w:rPr>
        <w:t xml:space="preserve">a elevada demanda </w:t>
      </w:r>
      <w:r w:rsidR="004C03C4" w:rsidRPr="0018576E">
        <w:rPr>
          <w:rFonts w:cs="Calibri"/>
        </w:rPr>
        <w:t>habitacional</w:t>
      </w:r>
      <w:r w:rsidRPr="0018576E">
        <w:rPr>
          <w:rFonts w:cs="Calibri"/>
        </w:rPr>
        <w:t xml:space="preserve"> </w:t>
      </w:r>
      <w:r w:rsidR="004C03C4" w:rsidRPr="0018576E">
        <w:rPr>
          <w:rFonts w:cs="Calibri"/>
        </w:rPr>
        <w:t>e uma politica habitacional fundada nos princípios do</w:t>
      </w:r>
      <w:r w:rsidRPr="0018576E">
        <w:rPr>
          <w:rFonts w:cs="Calibri"/>
        </w:rPr>
        <w:t xml:space="preserve"> direito à </w:t>
      </w:r>
      <w:r w:rsidR="004C03C4" w:rsidRPr="0018576E">
        <w:rPr>
          <w:rFonts w:cs="Calibri"/>
        </w:rPr>
        <w:t xml:space="preserve">moradia. </w:t>
      </w:r>
      <w:r w:rsidR="0018576E" w:rsidRPr="0018576E">
        <w:rPr>
          <w:rFonts w:cs="Calibri"/>
        </w:rPr>
        <w:t>Assim, favelas</w:t>
      </w:r>
      <w:r w:rsidRPr="0018576E">
        <w:rPr>
          <w:rFonts w:cs="Calibri"/>
        </w:rPr>
        <w:t xml:space="preserve">, loteamentos irregulares, periferias desconectas da malha urbana das cidades, </w:t>
      </w:r>
      <w:r w:rsidR="004C03C4" w:rsidRPr="0018576E">
        <w:rPr>
          <w:rFonts w:cs="Calibri"/>
        </w:rPr>
        <w:t>marcam a paisagem das cidades brasileiras</w:t>
      </w:r>
      <w:r w:rsidRPr="0018576E">
        <w:rPr>
          <w:rFonts w:cs="Calibri"/>
        </w:rPr>
        <w:t>.</w:t>
      </w:r>
      <w:r w:rsidRPr="005C7D09">
        <w:rPr>
          <w:rFonts w:cs="Calibri"/>
        </w:rPr>
        <w:t xml:space="preserve"> </w:t>
      </w:r>
    </w:p>
    <w:p w:rsidR="00D139F5" w:rsidRPr="005C7D09" w:rsidRDefault="00D139F5" w:rsidP="0028765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28765F" w:rsidRPr="005C7D09" w:rsidRDefault="0028765F" w:rsidP="0028765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C7D09">
        <w:rPr>
          <w:rFonts w:cs="Calibri"/>
        </w:rPr>
        <w:t>Apesar dos avanços de natureza legislativa obtidos na esfera da política habitacional-urbana, ainda persistem diversos entraves de natureza institucional que agravam cada vez mais a forma com a qual o estado tem tratado esse problema. Nesse cenário, o presente trabalho discorre acerca da problemática habitacional e urbana das cidades brasileiras, enfocando aspectos da estrutura institucional dessas políticas, bem como os limites e desafios que se impõe a esfera municipal para lidar com o planejamento urbano-habitacional.</w:t>
      </w:r>
    </w:p>
    <w:p w:rsidR="00D139F5" w:rsidRPr="005C7D09" w:rsidRDefault="00D139F5" w:rsidP="0028765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139F5" w:rsidRDefault="0028765F" w:rsidP="0028765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C7D09">
        <w:rPr>
          <w:rFonts w:cs="Calibri"/>
        </w:rPr>
        <w:t xml:space="preserve">Considerando o atual cenário de retomada e ampliação de investimentos públicos nos setores urbano e habitacional, é necessário refletir sobre como está organizada essas políticas, de maneira a permitir que os investimentos realizados no setor sejam capazes de promover transformações adequadas nos espaços das cidades, e não somente venham a cumprir um limite financeiro de política social implementada. </w:t>
      </w:r>
    </w:p>
    <w:p w:rsidR="00EF344E" w:rsidRPr="005C7D09" w:rsidRDefault="00EF344E" w:rsidP="0028765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86370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OBJETIVOS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2B5C09" w:rsidRDefault="002B5C09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EF344E" w:rsidRPr="005C7D09" w:rsidRDefault="00EF344E" w:rsidP="00EF344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C7D09">
        <w:rPr>
          <w:rFonts w:cs="Calibri"/>
        </w:rPr>
        <w:t xml:space="preserve">O presente trabalho tem como objetivo examinar os desdobramentos do processo de municipalização das </w:t>
      </w:r>
      <w:r w:rsidRPr="0018576E">
        <w:rPr>
          <w:rFonts w:cs="Calibri"/>
        </w:rPr>
        <w:lastRenderedPageBreak/>
        <w:t xml:space="preserve">políticas urbanas e habitacionais, </w:t>
      </w:r>
      <w:r w:rsidR="006E6057" w:rsidRPr="0018576E">
        <w:rPr>
          <w:rFonts w:cs="Calibri"/>
        </w:rPr>
        <w:t>apresentando</w:t>
      </w:r>
      <w:r w:rsidRPr="0018576E">
        <w:rPr>
          <w:rFonts w:cs="Calibri"/>
        </w:rPr>
        <w:t xml:space="preserve"> uma análise exploratória </w:t>
      </w:r>
      <w:r w:rsidR="006E6057" w:rsidRPr="0018576E">
        <w:rPr>
          <w:rFonts w:cs="Calibri"/>
        </w:rPr>
        <w:t xml:space="preserve">sobre </w:t>
      </w:r>
      <w:r w:rsidRPr="0018576E">
        <w:rPr>
          <w:rFonts w:cs="Calibri"/>
        </w:rPr>
        <w:t xml:space="preserve">os desafios e </w:t>
      </w:r>
      <w:r w:rsidR="0018576E" w:rsidRPr="0018576E">
        <w:rPr>
          <w:rFonts w:cs="Calibri"/>
        </w:rPr>
        <w:t>limites presentes</w:t>
      </w:r>
      <w:r w:rsidRPr="0018576E">
        <w:rPr>
          <w:rFonts w:cs="Calibri"/>
        </w:rPr>
        <w:t xml:space="preserve"> no novo quadro de planejamento habitacional e urbano, observando a situação dos municípios da Região Metropolitana de Natal que</w:t>
      </w:r>
      <w:r w:rsidR="006955DB" w:rsidRPr="0018576E">
        <w:rPr>
          <w:rFonts w:cs="Calibri"/>
        </w:rPr>
        <w:t xml:space="preserve">, a partir de </w:t>
      </w:r>
      <w:r w:rsidR="0018576E" w:rsidRPr="0018576E">
        <w:rPr>
          <w:rFonts w:cs="Calibri"/>
        </w:rPr>
        <w:t>2009, vêm</w:t>
      </w:r>
      <w:r w:rsidR="006955DB" w:rsidRPr="0018576E">
        <w:rPr>
          <w:rFonts w:cs="Calibri"/>
        </w:rPr>
        <w:t xml:space="preserve"> </w:t>
      </w:r>
      <w:r w:rsidRPr="0018576E">
        <w:rPr>
          <w:rFonts w:cs="Calibri"/>
        </w:rPr>
        <w:t>implementa</w:t>
      </w:r>
      <w:r w:rsidR="006955DB" w:rsidRPr="0018576E">
        <w:rPr>
          <w:rFonts w:cs="Calibri"/>
        </w:rPr>
        <w:t xml:space="preserve">ndo </w:t>
      </w:r>
      <w:r w:rsidRPr="0018576E">
        <w:rPr>
          <w:rFonts w:cs="Calibri"/>
        </w:rPr>
        <w:t>a construção de conjuntos habitacionais através do Programa Minha Casa Minha Vida</w:t>
      </w:r>
      <w:r w:rsidR="006955DB">
        <w:rPr>
          <w:rFonts w:cs="Calibri"/>
        </w:rPr>
        <w:t xml:space="preserve">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METODO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EF344E" w:rsidRPr="005C7D09" w:rsidRDefault="00EF344E" w:rsidP="00EF344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C7D09">
        <w:rPr>
          <w:rFonts w:cs="Calibri"/>
        </w:rPr>
        <w:t xml:space="preserve">O </w:t>
      </w:r>
      <w:r w:rsidR="005C7D09" w:rsidRPr="005C7D09">
        <w:rPr>
          <w:rFonts w:cs="Calibri"/>
        </w:rPr>
        <w:t xml:space="preserve">método utilizado consiste na análise bibliográfica e documental, </w:t>
      </w:r>
      <w:r w:rsidRPr="005C7D09">
        <w:rPr>
          <w:rFonts w:cs="Calibri"/>
        </w:rPr>
        <w:t>contextualiza</w:t>
      </w:r>
      <w:r w:rsidR="005C7D09" w:rsidRPr="005C7D09">
        <w:rPr>
          <w:rFonts w:cs="Calibri"/>
        </w:rPr>
        <w:t>ndo</w:t>
      </w:r>
      <w:r w:rsidRPr="005C7D09">
        <w:rPr>
          <w:rFonts w:cs="Calibri"/>
        </w:rPr>
        <w:t xml:space="preserve"> a problem</w:t>
      </w:r>
      <w:r w:rsidR="005C7D09" w:rsidRPr="005C7D09">
        <w:rPr>
          <w:rFonts w:cs="Calibri"/>
        </w:rPr>
        <w:t xml:space="preserve">ática das cidades e da moradia e </w:t>
      </w:r>
      <w:r w:rsidRPr="005C7D09">
        <w:rPr>
          <w:rFonts w:cs="Calibri"/>
        </w:rPr>
        <w:t xml:space="preserve">debruçando-se sobre o processo de </w:t>
      </w:r>
      <w:r w:rsidRPr="0018576E">
        <w:rPr>
          <w:rFonts w:cs="Calibri"/>
        </w:rPr>
        <w:t xml:space="preserve">urbanização e de precarização habitacional. </w:t>
      </w:r>
      <w:r w:rsidR="005C7D09" w:rsidRPr="0018576E">
        <w:rPr>
          <w:rFonts w:cs="Calibri"/>
        </w:rPr>
        <w:t xml:space="preserve">Além disso,  </w:t>
      </w:r>
      <w:r w:rsidR="006955DB" w:rsidRPr="0018576E">
        <w:rPr>
          <w:rFonts w:cs="Calibri"/>
        </w:rPr>
        <w:t>retoma-se</w:t>
      </w:r>
      <w:r w:rsidRPr="0018576E">
        <w:rPr>
          <w:rFonts w:cs="Calibri"/>
        </w:rPr>
        <w:t xml:space="preserve"> o quadro da política habitacional e urbana no Brasil, considerando os processos de democratização, descentralização e institucionalização e apresentando alguns dos principais avanços da última década. </w:t>
      </w:r>
      <w:r w:rsidR="005C7D09" w:rsidRPr="0018576E">
        <w:rPr>
          <w:rFonts w:cs="Calibri"/>
        </w:rPr>
        <w:t>H</w:t>
      </w:r>
      <w:r w:rsidRPr="0018576E">
        <w:rPr>
          <w:rFonts w:cs="Calibri"/>
        </w:rPr>
        <w:t>á</w:t>
      </w:r>
      <w:r w:rsidR="005C7D09" w:rsidRPr="0018576E">
        <w:rPr>
          <w:rFonts w:cs="Calibri"/>
        </w:rPr>
        <w:t xml:space="preserve"> também um</w:t>
      </w:r>
      <w:r w:rsidRPr="0018576E">
        <w:rPr>
          <w:rFonts w:cs="Calibri"/>
        </w:rPr>
        <w:t xml:space="preserve">a análise exploratória </w:t>
      </w:r>
      <w:r w:rsidR="006955DB" w:rsidRPr="0018576E">
        <w:rPr>
          <w:rFonts w:cs="Calibri"/>
        </w:rPr>
        <w:t xml:space="preserve">sobre </w:t>
      </w:r>
      <w:r w:rsidR="0018576E" w:rsidRPr="0018576E">
        <w:rPr>
          <w:rFonts w:cs="Calibri"/>
        </w:rPr>
        <w:t>os desafios</w:t>
      </w:r>
      <w:r w:rsidRPr="0018576E">
        <w:rPr>
          <w:rFonts w:cs="Calibri"/>
        </w:rPr>
        <w:t xml:space="preserve"> que </w:t>
      </w:r>
      <w:r w:rsidR="006955DB" w:rsidRPr="0018576E">
        <w:rPr>
          <w:rFonts w:cs="Calibri"/>
        </w:rPr>
        <w:t xml:space="preserve">se colocam para as </w:t>
      </w:r>
      <w:r w:rsidRPr="0018576E">
        <w:rPr>
          <w:rFonts w:cs="Calibri"/>
        </w:rPr>
        <w:t xml:space="preserve">administrações municipais, considerando </w:t>
      </w:r>
      <w:r w:rsidR="006955DB" w:rsidRPr="0018576E">
        <w:rPr>
          <w:rFonts w:cs="Calibri"/>
        </w:rPr>
        <w:t>a</w:t>
      </w:r>
      <w:r w:rsidRPr="0018576E">
        <w:rPr>
          <w:rFonts w:cs="Calibri"/>
        </w:rPr>
        <w:t xml:space="preserve"> atual situação dos municípios da Região Metropolitana de Natal que implementaram inciativas de provisão de habitação de interesse social n</w:t>
      </w:r>
      <w:r w:rsidR="005C7D09" w:rsidRPr="0018576E">
        <w:rPr>
          <w:rFonts w:cs="Calibri"/>
        </w:rPr>
        <w:t xml:space="preserve">o âmbito do PMCMV. </w:t>
      </w:r>
      <w:r w:rsidR="006955DB" w:rsidRPr="0018576E">
        <w:rPr>
          <w:rFonts w:cs="Calibri"/>
        </w:rPr>
        <w:t xml:space="preserve"> Com base </w:t>
      </w:r>
      <w:r w:rsidR="0018576E" w:rsidRPr="0018576E">
        <w:rPr>
          <w:rFonts w:cs="Calibri"/>
        </w:rPr>
        <w:t>nesses procedimentos</w:t>
      </w:r>
      <w:r w:rsidR="005C7D09" w:rsidRPr="0018576E">
        <w:rPr>
          <w:rFonts w:cs="Calibri"/>
        </w:rPr>
        <w:t xml:space="preserve">, </w:t>
      </w:r>
      <w:r w:rsidR="006955DB" w:rsidRPr="0018576E">
        <w:rPr>
          <w:rFonts w:cs="Calibri"/>
        </w:rPr>
        <w:t>pont</w:t>
      </w:r>
      <w:r w:rsidR="0018576E" w:rsidRPr="0018576E">
        <w:rPr>
          <w:rFonts w:cs="Calibri"/>
        </w:rPr>
        <w:t>u</w:t>
      </w:r>
      <w:r w:rsidR="006955DB" w:rsidRPr="0018576E">
        <w:rPr>
          <w:rFonts w:cs="Calibri"/>
        </w:rPr>
        <w:t xml:space="preserve">am-se </w:t>
      </w:r>
      <w:r w:rsidRPr="0018576E">
        <w:rPr>
          <w:rFonts w:cs="Calibri"/>
        </w:rPr>
        <w:t xml:space="preserve">questões </w:t>
      </w:r>
      <w:r w:rsidR="006955DB" w:rsidRPr="0018576E">
        <w:rPr>
          <w:rFonts w:cs="Calibri"/>
        </w:rPr>
        <w:t>evidenciadas,</w:t>
      </w:r>
      <w:r w:rsidRPr="0018576E">
        <w:rPr>
          <w:rFonts w:cs="Calibri"/>
        </w:rPr>
        <w:t xml:space="preserve"> com contribuições à agenda de pesquisa sobre políticas urbano-habitacionais em </w:t>
      </w:r>
      <w:r w:rsidR="005C7D09" w:rsidRPr="0018576E">
        <w:rPr>
          <w:rFonts w:cs="Calibri"/>
        </w:rPr>
        <w:t>pequenos municípios brasileiros</w:t>
      </w:r>
      <w:r w:rsidRPr="0018576E">
        <w:rPr>
          <w:rFonts w:cs="Calibri"/>
        </w:rPr>
        <w:t>.</w:t>
      </w:r>
    </w:p>
    <w:p w:rsidR="00CF1E74" w:rsidRPr="005C7D09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EF344E" w:rsidRPr="005C7D09" w:rsidRDefault="006955DB" w:rsidP="00EF344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18576E">
        <w:rPr>
          <w:rFonts w:cs="Calibri"/>
        </w:rPr>
        <w:t xml:space="preserve">Toma-se como referência de análise </w:t>
      </w:r>
      <w:r w:rsidR="00AB3784" w:rsidRPr="0018576E">
        <w:rPr>
          <w:rFonts w:cs="Calibri"/>
        </w:rPr>
        <w:t xml:space="preserve">os apontamentos de </w:t>
      </w:r>
      <w:r w:rsidR="00EF344E" w:rsidRPr="0018576E">
        <w:rPr>
          <w:rFonts w:cs="Calibri"/>
        </w:rPr>
        <w:t>Arretche (2007)</w:t>
      </w:r>
      <w:r w:rsidRPr="0018576E">
        <w:rPr>
          <w:rFonts w:cs="Calibri"/>
        </w:rPr>
        <w:t xml:space="preserve">, </w:t>
      </w:r>
      <w:r w:rsidR="00AE3EF1" w:rsidRPr="0018576E">
        <w:rPr>
          <w:rFonts w:cs="Calibri"/>
        </w:rPr>
        <w:t xml:space="preserve">para quem o </w:t>
      </w:r>
      <w:r w:rsidR="00EF344E" w:rsidRPr="0018576E">
        <w:rPr>
          <w:rFonts w:cs="Calibri"/>
        </w:rPr>
        <w:t>desenho institucional da política</w:t>
      </w:r>
      <w:r w:rsidR="00AE3EF1" w:rsidRPr="0018576E">
        <w:rPr>
          <w:rFonts w:cs="Calibri"/>
        </w:rPr>
        <w:t xml:space="preserve"> permite </w:t>
      </w:r>
      <w:r w:rsidR="00EF344E" w:rsidRPr="0018576E">
        <w:rPr>
          <w:rFonts w:cs="Calibri"/>
        </w:rPr>
        <w:t>delimitar “o modo como as instituições afetam os comportamentos</w:t>
      </w:r>
      <w:r w:rsidR="00EF344E" w:rsidRPr="005C7D09">
        <w:rPr>
          <w:rFonts w:cs="Calibri"/>
        </w:rPr>
        <w:t>, de tal sorte que seja possível influir na vida social propondo instituições políticas que criem incentivos favoráveis aos comportamentos desejados” (ARRETCHE, 2007, p. 148).</w:t>
      </w:r>
    </w:p>
    <w:p w:rsidR="00EF344E" w:rsidRDefault="00EF344E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E9225C" w:rsidRDefault="00E9225C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Default="00D22DFD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DESENVOLVIMENTO</w:t>
      </w:r>
    </w:p>
    <w:p w:rsidR="00AB3784" w:rsidRDefault="00AB3784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AB3784" w:rsidRPr="00AB3784" w:rsidRDefault="00AB3784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AB3784">
        <w:rPr>
          <w:rFonts w:cs="Calibri"/>
          <w:b/>
        </w:rPr>
        <w:t>CIDADES E MORADIA: O PROCESSO DE URBANIZAÇÃO E PRECARIZAÇÃO HABITACIONAL</w:t>
      </w:r>
    </w:p>
    <w:p w:rsidR="00863708" w:rsidRPr="005C7D09" w:rsidRDefault="00863708" w:rsidP="005C7D0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</w:rPr>
      </w:pPr>
    </w:p>
    <w:p w:rsidR="002075A1" w:rsidRDefault="005C7D09" w:rsidP="00570856">
      <w:pPr>
        <w:spacing w:after="0" w:line="240" w:lineRule="auto"/>
        <w:jc w:val="both"/>
        <w:rPr>
          <w:rFonts w:asciiTheme="minorHAnsi" w:hAnsiTheme="minorHAnsi"/>
        </w:rPr>
      </w:pPr>
      <w:r w:rsidRPr="0018576E">
        <w:rPr>
          <w:rFonts w:asciiTheme="minorHAnsi" w:hAnsiTheme="minorHAnsi"/>
        </w:rPr>
        <w:t xml:space="preserve">As cidades brasileiras </w:t>
      </w:r>
      <w:r w:rsidR="00570856" w:rsidRPr="0018576E">
        <w:rPr>
          <w:rFonts w:asciiTheme="minorHAnsi" w:hAnsiTheme="minorHAnsi"/>
        </w:rPr>
        <w:t>evidenciam</w:t>
      </w:r>
      <w:r w:rsidRPr="0018576E">
        <w:rPr>
          <w:rFonts w:asciiTheme="minorHAnsi" w:hAnsiTheme="minorHAnsi"/>
        </w:rPr>
        <w:t>, em sua maioria, graves consequências do processo de urbanização des</w:t>
      </w:r>
      <w:r w:rsidR="00570856" w:rsidRPr="0018576E">
        <w:rPr>
          <w:rFonts w:asciiTheme="minorHAnsi" w:hAnsiTheme="minorHAnsi"/>
        </w:rPr>
        <w:t>igual</w:t>
      </w:r>
      <w:r w:rsidRPr="0018576E">
        <w:rPr>
          <w:rFonts w:asciiTheme="minorHAnsi" w:hAnsiTheme="minorHAnsi"/>
        </w:rPr>
        <w:t xml:space="preserve">. </w:t>
      </w:r>
      <w:r w:rsidR="00570856" w:rsidRPr="0018576E">
        <w:rPr>
          <w:rFonts w:asciiTheme="minorHAnsi" w:hAnsiTheme="minorHAnsi"/>
        </w:rPr>
        <w:t>A</w:t>
      </w:r>
      <w:r w:rsidRPr="0018576E">
        <w:rPr>
          <w:rFonts w:asciiTheme="minorHAnsi" w:hAnsiTheme="minorHAnsi"/>
        </w:rPr>
        <w:t xml:space="preserve"> intensificação do processo de crescimento das cidades brasileiras </w:t>
      </w:r>
      <w:r w:rsidR="00570856" w:rsidRPr="0018576E">
        <w:rPr>
          <w:rFonts w:asciiTheme="minorHAnsi" w:hAnsiTheme="minorHAnsi"/>
        </w:rPr>
        <w:t xml:space="preserve">a partir do século XX, </w:t>
      </w:r>
      <w:r w:rsidRPr="0018576E">
        <w:rPr>
          <w:rFonts w:asciiTheme="minorHAnsi" w:hAnsiTheme="minorHAnsi"/>
        </w:rPr>
        <w:t xml:space="preserve">ocorreu de maneira acelerada e </w:t>
      </w:r>
      <w:r w:rsidR="00570856" w:rsidRPr="0018576E">
        <w:rPr>
          <w:rFonts w:asciiTheme="minorHAnsi" w:hAnsiTheme="minorHAnsi"/>
        </w:rPr>
        <w:t xml:space="preserve">marcada pela dificuldade crescente de acesso à terra urbanizada pela grande maioria da população. A </w:t>
      </w:r>
      <w:r w:rsidRPr="0018576E">
        <w:rPr>
          <w:rFonts w:asciiTheme="minorHAnsi" w:hAnsiTheme="minorHAnsi"/>
        </w:rPr>
        <w:t xml:space="preserve">precariedade habitacional </w:t>
      </w:r>
      <w:r w:rsidR="00570856" w:rsidRPr="0018576E">
        <w:rPr>
          <w:rFonts w:asciiTheme="minorHAnsi" w:hAnsiTheme="minorHAnsi"/>
        </w:rPr>
        <w:t>se expressa na localização da moradia periférica, insalubre e sem titulação.</w:t>
      </w:r>
    </w:p>
    <w:p w:rsidR="00570856" w:rsidRDefault="00570856" w:rsidP="00570856">
      <w:pPr>
        <w:spacing w:after="0" w:line="240" w:lineRule="auto"/>
        <w:jc w:val="both"/>
        <w:rPr>
          <w:rFonts w:asciiTheme="minorHAnsi" w:hAnsiTheme="minorHAnsi"/>
        </w:rPr>
      </w:pPr>
    </w:p>
    <w:p w:rsidR="005C7D09" w:rsidRDefault="00570856" w:rsidP="002075A1">
      <w:pPr>
        <w:pStyle w:val="PargrafodaLista"/>
        <w:tabs>
          <w:tab w:val="left" w:pos="284"/>
        </w:tabs>
        <w:spacing w:before="0" w:after="0" w:line="240" w:lineRule="auto"/>
        <w:ind w:firstLine="0"/>
        <w:rPr>
          <w:rFonts w:asciiTheme="minorHAnsi" w:hAnsiTheme="minorHAnsi"/>
          <w:szCs w:val="22"/>
          <w:lang w:val="pt-BR"/>
        </w:rPr>
      </w:pPr>
      <w:r w:rsidRPr="0018576E">
        <w:rPr>
          <w:rFonts w:asciiTheme="minorHAnsi" w:hAnsiTheme="minorHAnsi"/>
          <w:szCs w:val="22"/>
          <w:lang w:val="pt-BR"/>
        </w:rPr>
        <w:t>A partir da década de 1980, com o processo de restabelecimento do estado democrático, tal</w:t>
      </w:r>
      <w:r w:rsidR="005C7D09" w:rsidRPr="0018576E">
        <w:rPr>
          <w:rFonts w:asciiTheme="minorHAnsi" w:hAnsiTheme="minorHAnsi"/>
          <w:szCs w:val="22"/>
        </w:rPr>
        <w:t xml:space="preserve"> </w:t>
      </w:r>
      <w:r w:rsidR="00D47858" w:rsidRPr="0018576E">
        <w:rPr>
          <w:rFonts w:asciiTheme="minorHAnsi" w:hAnsiTheme="minorHAnsi"/>
          <w:szCs w:val="22"/>
        </w:rPr>
        <w:t>realidade</w:t>
      </w:r>
      <w:r w:rsidR="00D47858" w:rsidRPr="0018576E">
        <w:rPr>
          <w:rFonts w:asciiTheme="minorHAnsi" w:hAnsiTheme="minorHAnsi"/>
          <w:szCs w:val="22"/>
          <w:lang w:val="pt-BR"/>
        </w:rPr>
        <w:t xml:space="preserve"> adquiriu</w:t>
      </w:r>
      <w:r w:rsidRPr="0018576E">
        <w:rPr>
          <w:rFonts w:asciiTheme="minorHAnsi" w:hAnsiTheme="minorHAnsi"/>
          <w:szCs w:val="22"/>
          <w:lang w:val="pt-BR"/>
        </w:rPr>
        <w:t xml:space="preserve"> novos </w:t>
      </w:r>
      <w:r w:rsidR="0018576E" w:rsidRPr="0018576E">
        <w:rPr>
          <w:rFonts w:asciiTheme="minorHAnsi" w:hAnsiTheme="minorHAnsi"/>
          <w:szCs w:val="22"/>
          <w:lang w:val="pt-BR"/>
        </w:rPr>
        <w:t>contornos,</w:t>
      </w:r>
      <w:r w:rsidR="005C7D09" w:rsidRPr="0018576E">
        <w:rPr>
          <w:rFonts w:asciiTheme="minorHAnsi" w:hAnsiTheme="minorHAnsi"/>
          <w:szCs w:val="22"/>
        </w:rPr>
        <w:t xml:space="preserve"> na medida em que se instaurou um intenso processo social de construção de uma cultura de direitos. A luta pelo direito à cidade e pelo direito à moradia surge em contraposição a esse modelo de urbanização excludente, que ao longo de décadas absorveu elevados contingentes de pessoas pobres, sem, entretanto, integrá-las efetivamente às cidades.</w:t>
      </w:r>
    </w:p>
    <w:p w:rsidR="002075A1" w:rsidRDefault="002075A1" w:rsidP="002075A1">
      <w:pPr>
        <w:pStyle w:val="PargrafodaLista"/>
        <w:tabs>
          <w:tab w:val="left" w:pos="284"/>
        </w:tabs>
        <w:spacing w:before="0" w:after="0" w:line="240" w:lineRule="auto"/>
        <w:ind w:firstLine="0"/>
        <w:rPr>
          <w:rFonts w:asciiTheme="minorHAnsi" w:hAnsiTheme="minorHAnsi"/>
          <w:szCs w:val="22"/>
          <w:lang w:val="pt-BR"/>
        </w:rPr>
      </w:pPr>
    </w:p>
    <w:p w:rsidR="004B72E9" w:rsidRDefault="004B72E9" w:rsidP="002075A1">
      <w:pPr>
        <w:pStyle w:val="PargrafodaLista"/>
        <w:tabs>
          <w:tab w:val="left" w:pos="284"/>
        </w:tabs>
        <w:spacing w:before="0" w:after="0" w:line="240" w:lineRule="auto"/>
        <w:ind w:firstLine="0"/>
        <w:rPr>
          <w:rFonts w:asciiTheme="minorHAnsi" w:hAnsiTheme="minorHAnsi"/>
          <w:b/>
          <w:szCs w:val="22"/>
          <w:lang w:val="pt-BR"/>
        </w:rPr>
      </w:pPr>
      <w:r w:rsidRPr="004B72E9">
        <w:rPr>
          <w:rFonts w:asciiTheme="minorHAnsi" w:hAnsiTheme="minorHAnsi"/>
          <w:b/>
          <w:szCs w:val="22"/>
        </w:rPr>
        <w:t>DEMOCRACIA, DESCENTRALIZAÇÃO E INSTITUCIONALIZAÇÃO: MARCOS DA POLÍTICA HABITACIONAL E URBANA NO BRASIL</w:t>
      </w:r>
    </w:p>
    <w:p w:rsidR="004B72E9" w:rsidRPr="004B72E9" w:rsidRDefault="004B72E9" w:rsidP="002075A1">
      <w:pPr>
        <w:pStyle w:val="PargrafodaLista"/>
        <w:tabs>
          <w:tab w:val="left" w:pos="284"/>
        </w:tabs>
        <w:spacing w:before="0" w:after="0" w:line="240" w:lineRule="auto"/>
        <w:ind w:firstLine="0"/>
        <w:rPr>
          <w:rFonts w:asciiTheme="minorHAnsi" w:hAnsiTheme="minorHAnsi"/>
          <w:b/>
          <w:szCs w:val="22"/>
          <w:lang w:val="pt-BR"/>
        </w:rPr>
      </w:pPr>
    </w:p>
    <w:p w:rsidR="002075A1" w:rsidRDefault="002075A1" w:rsidP="002075A1">
      <w:pPr>
        <w:spacing w:after="0" w:line="240" w:lineRule="auto"/>
        <w:jc w:val="both"/>
        <w:rPr>
          <w:rFonts w:cs="Frutiger 45 Light"/>
          <w:bCs/>
          <w:color w:val="000000"/>
        </w:rPr>
      </w:pPr>
      <w:r>
        <w:rPr>
          <w:rFonts w:cs="Frutiger 45 Light"/>
          <w:bCs/>
          <w:color w:val="000000"/>
        </w:rPr>
        <w:t xml:space="preserve">A redemocratização do estado brasileiro e a promulgação da </w:t>
      </w:r>
      <w:r w:rsidRPr="006E776A">
        <w:rPr>
          <w:rFonts w:cs="Frutiger 45 Light"/>
          <w:bCs/>
          <w:color w:val="000000"/>
        </w:rPr>
        <w:t xml:space="preserve">Constituição </w:t>
      </w:r>
      <w:r>
        <w:rPr>
          <w:rFonts w:cs="Frutiger 45 Light"/>
          <w:bCs/>
          <w:color w:val="000000"/>
        </w:rPr>
        <w:t>Federal</w:t>
      </w:r>
      <w:r w:rsidRPr="006E776A">
        <w:rPr>
          <w:rFonts w:cs="Frutiger 45 Light"/>
          <w:bCs/>
          <w:color w:val="000000"/>
        </w:rPr>
        <w:t xml:space="preserve"> de</w:t>
      </w:r>
      <w:r>
        <w:rPr>
          <w:rFonts w:cs="Frutiger 45 Light"/>
          <w:bCs/>
          <w:color w:val="000000"/>
        </w:rPr>
        <w:t xml:space="preserve"> 1988 consolidaram um novo momento no quadro dos direitos sociais e um novo arranjo na condução das políticas públicas. Os municípios, enquanto entes federados, assumiram novas responsabilidades, sendo delegadas às administrações locais diversas competências que antes estavam centralizadas na União.</w:t>
      </w:r>
    </w:p>
    <w:p w:rsidR="00E9225C" w:rsidRDefault="00E9225C" w:rsidP="002075A1">
      <w:pPr>
        <w:spacing w:after="0" w:line="240" w:lineRule="auto"/>
        <w:jc w:val="both"/>
        <w:rPr>
          <w:rFonts w:cs="Frutiger 45 Light"/>
          <w:bCs/>
          <w:color w:val="000000"/>
        </w:rPr>
      </w:pPr>
    </w:p>
    <w:p w:rsidR="002075A1" w:rsidRDefault="002075A1" w:rsidP="002075A1">
      <w:pPr>
        <w:spacing w:after="0" w:line="240" w:lineRule="auto"/>
        <w:jc w:val="both"/>
        <w:rPr>
          <w:rFonts w:cs="Frutiger 45 Light"/>
          <w:bCs/>
          <w:color w:val="000000"/>
        </w:rPr>
      </w:pPr>
      <w:r w:rsidRPr="006E776A">
        <w:rPr>
          <w:rFonts w:cs="Frutiger 45 Light"/>
          <w:bCs/>
          <w:color w:val="000000"/>
        </w:rPr>
        <w:t xml:space="preserve">De modo geral, </w:t>
      </w:r>
      <w:r>
        <w:rPr>
          <w:rFonts w:cs="Frutiger 45 Light"/>
          <w:bCs/>
          <w:color w:val="000000"/>
        </w:rPr>
        <w:t xml:space="preserve">a atuação do Estado brasileiro até a </w:t>
      </w:r>
      <w:r w:rsidRPr="0018576E">
        <w:rPr>
          <w:rFonts w:cs="Frutiger 45 Light"/>
          <w:bCs/>
          <w:color w:val="000000"/>
        </w:rPr>
        <w:t xml:space="preserve">década de </w:t>
      </w:r>
      <w:r w:rsidR="00570856" w:rsidRPr="0018576E">
        <w:rPr>
          <w:rFonts w:cs="Frutiger 45 Light"/>
          <w:bCs/>
          <w:color w:val="000000"/>
        </w:rPr>
        <w:t>1930</w:t>
      </w:r>
      <w:r w:rsidR="00570856">
        <w:rPr>
          <w:rFonts w:cs="Frutiger 45 Light"/>
          <w:bCs/>
          <w:color w:val="000000"/>
        </w:rPr>
        <w:t xml:space="preserve"> </w:t>
      </w:r>
      <w:r>
        <w:rPr>
          <w:rFonts w:cs="Frutiger 45 Light"/>
          <w:bCs/>
          <w:color w:val="000000"/>
        </w:rPr>
        <w:t xml:space="preserve">foi pautada por intervenções que tinham como principal objetivo reduzir a problemática sanitarista que assolava as cidades naquele período. Com o Regime Militar </w:t>
      </w:r>
      <w:r w:rsidR="00033A3C">
        <w:rPr>
          <w:rFonts w:cs="Frutiger 45 Light"/>
          <w:bCs/>
          <w:color w:val="000000"/>
        </w:rPr>
        <w:t xml:space="preserve">nas décadas de 1960 e 1970 </w:t>
      </w:r>
      <w:r w:rsidR="0018576E">
        <w:rPr>
          <w:rFonts w:cs="Frutiger 45 Light"/>
          <w:bCs/>
          <w:color w:val="000000"/>
        </w:rPr>
        <w:t xml:space="preserve">e </w:t>
      </w:r>
      <w:r>
        <w:rPr>
          <w:rFonts w:cs="Frutiger 45 Light"/>
          <w:bCs/>
          <w:color w:val="000000"/>
        </w:rPr>
        <w:t>com as nova</w:t>
      </w:r>
      <w:r w:rsidR="00E9225C">
        <w:rPr>
          <w:rFonts w:cs="Frutiger 45 Light"/>
          <w:bCs/>
          <w:color w:val="000000"/>
        </w:rPr>
        <w:t>s</w:t>
      </w:r>
      <w:r>
        <w:rPr>
          <w:rFonts w:cs="Frutiger 45 Light"/>
          <w:bCs/>
          <w:color w:val="000000"/>
        </w:rPr>
        <w:t xml:space="preserve"> diretrizes que orientavam a ação pública, significativas transformações permearam a condução da política habitacional. Foi aí que emergiram os primeiros arranjos institucionais que tratavam da moradia, criando-se entre outras estruturas, o </w:t>
      </w:r>
      <w:r w:rsidRPr="006E776A">
        <w:rPr>
          <w:rFonts w:cs="Frutiger 45 Light"/>
          <w:bCs/>
          <w:color w:val="000000"/>
        </w:rPr>
        <w:t>Sistema</w:t>
      </w:r>
      <w:r>
        <w:rPr>
          <w:rFonts w:cs="Frutiger 45 Light"/>
          <w:bCs/>
          <w:color w:val="000000"/>
        </w:rPr>
        <w:t xml:space="preserve"> </w:t>
      </w:r>
      <w:r w:rsidRPr="006E776A">
        <w:rPr>
          <w:rFonts w:cs="Frutiger 45 Light"/>
          <w:bCs/>
          <w:color w:val="000000"/>
        </w:rPr>
        <w:t xml:space="preserve">Financeiro </w:t>
      </w:r>
      <w:r w:rsidRPr="006E776A">
        <w:rPr>
          <w:rFonts w:cs="Frutiger 45 Light"/>
          <w:bCs/>
          <w:color w:val="000000"/>
        </w:rPr>
        <w:lastRenderedPageBreak/>
        <w:t>de Habitação</w:t>
      </w:r>
      <w:r>
        <w:rPr>
          <w:rFonts w:cs="Frutiger 45 Light"/>
          <w:bCs/>
          <w:color w:val="000000"/>
        </w:rPr>
        <w:t xml:space="preserve"> e</w:t>
      </w:r>
      <w:r w:rsidRPr="006E776A">
        <w:rPr>
          <w:rFonts w:cs="Frutiger 45 Light"/>
          <w:bCs/>
          <w:color w:val="000000"/>
        </w:rPr>
        <w:t xml:space="preserve"> o Banco Nacional d</w:t>
      </w:r>
      <w:r>
        <w:rPr>
          <w:rFonts w:cs="Frutiger 45 Light"/>
          <w:bCs/>
          <w:color w:val="000000"/>
        </w:rPr>
        <w:t xml:space="preserve">e Habitação. Foram alocados investimentos consideráveis para o setor, no entanto, conforme destaca Denaldi (2004) uma análise breve da atuação do </w:t>
      </w:r>
      <w:r w:rsidRPr="006E776A">
        <w:rPr>
          <w:rFonts w:cs="Frutiger 45 Light"/>
          <w:bCs/>
          <w:color w:val="000000"/>
        </w:rPr>
        <w:t xml:space="preserve">BNH </w:t>
      </w:r>
      <w:r>
        <w:rPr>
          <w:rFonts w:cs="Frutiger 45 Light"/>
          <w:bCs/>
          <w:color w:val="000000"/>
        </w:rPr>
        <w:t>aponta que a oferta habitacional promovida no período não foi capaz de conter a crise do problema.</w:t>
      </w:r>
    </w:p>
    <w:p w:rsidR="002075A1" w:rsidRPr="006E776A" w:rsidRDefault="002075A1" w:rsidP="002075A1">
      <w:pPr>
        <w:spacing w:after="0" w:line="240" w:lineRule="auto"/>
        <w:jc w:val="both"/>
        <w:rPr>
          <w:rFonts w:cs="Frutiger 45 Light"/>
          <w:bCs/>
          <w:color w:val="000000"/>
        </w:rPr>
      </w:pPr>
    </w:p>
    <w:p w:rsidR="00033A3C" w:rsidRDefault="00033A3C" w:rsidP="002075A1">
      <w:pPr>
        <w:spacing w:after="0" w:line="240" w:lineRule="auto"/>
        <w:jc w:val="both"/>
        <w:rPr>
          <w:rFonts w:cs="Frutiger 45 Light"/>
          <w:bCs/>
          <w:color w:val="000000"/>
        </w:rPr>
      </w:pPr>
      <w:r w:rsidRPr="0018576E">
        <w:rPr>
          <w:rFonts w:cs="Frutiger 45 Light"/>
          <w:bCs/>
          <w:color w:val="000000"/>
        </w:rPr>
        <w:t>A</w:t>
      </w:r>
      <w:r w:rsidR="002075A1" w:rsidRPr="0018576E">
        <w:rPr>
          <w:rFonts w:cs="Frutiger 45 Light"/>
          <w:bCs/>
          <w:color w:val="000000"/>
        </w:rPr>
        <w:t xml:space="preserve"> partir do século XXI é inaugurado um novo período para a institucionalização da política urbana e também habitacional, legitimando a luta incitada pelo Movimento da Reforma Urbana em prol do direito à cidade e à moradia. Um </w:t>
      </w:r>
      <w:r w:rsidRPr="0018576E">
        <w:rPr>
          <w:rFonts w:cs="Frutiger 45 Light"/>
          <w:bCs/>
          <w:color w:val="000000"/>
        </w:rPr>
        <w:t xml:space="preserve">marco regulatório fundão naqueles </w:t>
      </w:r>
      <w:r w:rsidR="00D47858" w:rsidRPr="0018576E">
        <w:rPr>
          <w:rFonts w:cs="Frutiger 45 Light"/>
          <w:bCs/>
          <w:color w:val="000000"/>
        </w:rPr>
        <w:t>princípios foi</w:t>
      </w:r>
      <w:r w:rsidRPr="0018576E">
        <w:rPr>
          <w:rFonts w:cs="Frutiger 45 Light"/>
          <w:bCs/>
          <w:color w:val="000000"/>
        </w:rPr>
        <w:t xml:space="preserve"> concebido, a exemplo </w:t>
      </w:r>
      <w:r w:rsidR="002075A1" w:rsidRPr="0018576E">
        <w:rPr>
          <w:rFonts w:cs="Frutiger 45 Light"/>
          <w:bCs/>
          <w:color w:val="000000"/>
        </w:rPr>
        <w:t>do Estatuto das Cidades em 2001</w:t>
      </w:r>
      <w:r w:rsidRPr="0018576E">
        <w:rPr>
          <w:rFonts w:cs="Frutiger 45 Light"/>
          <w:bCs/>
          <w:color w:val="000000"/>
        </w:rPr>
        <w:t>.</w:t>
      </w:r>
    </w:p>
    <w:p w:rsidR="002075A1" w:rsidRDefault="002075A1" w:rsidP="002075A1">
      <w:pPr>
        <w:spacing w:after="0" w:line="240" w:lineRule="auto"/>
        <w:jc w:val="both"/>
      </w:pPr>
      <w:r>
        <w:rPr>
          <w:rFonts w:cs="Frutiger 45 Light"/>
          <w:bCs/>
          <w:color w:val="000000"/>
        </w:rPr>
        <w:t xml:space="preserve"> </w:t>
      </w:r>
    </w:p>
    <w:p w:rsidR="002075A1" w:rsidRDefault="00033A3C" w:rsidP="002075A1">
      <w:pPr>
        <w:spacing w:after="0" w:line="240" w:lineRule="auto"/>
        <w:jc w:val="both"/>
      </w:pPr>
      <w:r w:rsidRPr="0018576E">
        <w:t xml:space="preserve">A </w:t>
      </w:r>
      <w:r w:rsidR="002075A1" w:rsidRPr="0018576E">
        <w:t>estruturação d</w:t>
      </w:r>
      <w:r w:rsidRPr="0018576E">
        <w:t xml:space="preserve">o </w:t>
      </w:r>
      <w:r w:rsidR="002075A1" w:rsidRPr="0018576E">
        <w:t xml:space="preserve">sistema </w:t>
      </w:r>
      <w:r w:rsidRPr="0018576E">
        <w:t xml:space="preserve">de planejamento urbano teve um marco importante em </w:t>
      </w:r>
      <w:r w:rsidR="002075A1" w:rsidRPr="0018576E">
        <w:t xml:space="preserve">2003 </w:t>
      </w:r>
      <w:r w:rsidRPr="0018576E">
        <w:t>com a criação do</w:t>
      </w:r>
      <w:r w:rsidR="002075A1" w:rsidRPr="0018576E">
        <w:t xml:space="preserve"> Ministério das Cidades</w:t>
      </w:r>
      <w:r w:rsidRPr="0018576E">
        <w:t xml:space="preserve"> (MCidades)</w:t>
      </w:r>
      <w:r w:rsidR="002075A1" w:rsidRPr="0018576E">
        <w:t xml:space="preserve">, </w:t>
      </w:r>
      <w:r w:rsidRPr="0018576E">
        <w:t>responsável pela</w:t>
      </w:r>
      <w:r w:rsidR="002075A1" w:rsidRPr="0018576E">
        <w:t xml:space="preserve"> coordenação, gestão e formulação de atividades ligadas as áreas habitacionais e urbanas, integrando as políticas que antes eram implementadas de forma setorial e promovendo uma atuação, ao menos em teoria, mais coordenada e institucionalizada.</w:t>
      </w:r>
    </w:p>
    <w:p w:rsidR="002075A1" w:rsidRDefault="002075A1" w:rsidP="002075A1">
      <w:pPr>
        <w:spacing w:after="0" w:line="240" w:lineRule="auto"/>
        <w:jc w:val="both"/>
        <w:rPr>
          <w:rFonts w:cs="Frutiger 45 Light"/>
          <w:bCs/>
          <w:color w:val="000000"/>
        </w:rPr>
      </w:pPr>
    </w:p>
    <w:p w:rsidR="002075A1" w:rsidRDefault="00033A3C" w:rsidP="002075A1">
      <w:pPr>
        <w:spacing w:after="0" w:line="240" w:lineRule="auto"/>
        <w:jc w:val="both"/>
        <w:rPr>
          <w:rFonts w:cs="Frutiger 45 Light"/>
          <w:bCs/>
          <w:color w:val="000000"/>
        </w:rPr>
      </w:pPr>
      <w:r w:rsidRPr="0018576E">
        <w:rPr>
          <w:rFonts w:cs="Frutiger 45 Light"/>
          <w:bCs/>
          <w:color w:val="000000"/>
        </w:rPr>
        <w:t xml:space="preserve">No âmbito do </w:t>
      </w:r>
      <w:r w:rsidRPr="0018576E">
        <w:t>MCidades</w:t>
      </w:r>
      <w:r w:rsidR="002075A1" w:rsidRPr="0018576E">
        <w:rPr>
          <w:rFonts w:cs="Frutiger 45 Light"/>
          <w:bCs/>
          <w:color w:val="000000"/>
        </w:rPr>
        <w:t xml:space="preserve">, delineiam-se a Política Nacional de </w:t>
      </w:r>
      <w:r w:rsidR="00D47858" w:rsidRPr="0018576E">
        <w:rPr>
          <w:rFonts w:cs="Frutiger 45 Light"/>
          <w:bCs/>
          <w:color w:val="000000"/>
        </w:rPr>
        <w:t>Habitação, o</w:t>
      </w:r>
      <w:r w:rsidR="002075A1" w:rsidRPr="0018576E">
        <w:rPr>
          <w:rFonts w:cs="Frutiger 45 Light"/>
          <w:bCs/>
          <w:color w:val="000000"/>
        </w:rPr>
        <w:t xml:space="preserve"> Fundo Nacional de Habitação de Interesse Social, bem como o Plano Nacional de Habitação. Nesse contexto, os municípios brasileiros </w:t>
      </w:r>
      <w:r w:rsidRPr="0018576E">
        <w:rPr>
          <w:rFonts w:cs="Frutiger 45 Light"/>
          <w:bCs/>
          <w:color w:val="000000"/>
        </w:rPr>
        <w:t xml:space="preserve">operam com a </w:t>
      </w:r>
      <w:r w:rsidR="002075A1" w:rsidRPr="0018576E">
        <w:rPr>
          <w:rFonts w:cs="Frutiger 45 Light"/>
          <w:bCs/>
          <w:color w:val="000000"/>
        </w:rPr>
        <w:t xml:space="preserve">noção de que a habitação não se restringe a moradia em si, porém incorpora um conjunto de </w:t>
      </w:r>
      <w:r w:rsidRPr="0018576E">
        <w:rPr>
          <w:rFonts w:cs="Frutiger 45 Light"/>
          <w:bCs/>
          <w:color w:val="000000"/>
        </w:rPr>
        <w:t>componentes,</w:t>
      </w:r>
      <w:r w:rsidR="002075A1" w:rsidRPr="0018576E">
        <w:rPr>
          <w:rFonts w:cs="Frutiger 45 Light"/>
          <w:bCs/>
          <w:color w:val="000000"/>
        </w:rPr>
        <w:t xml:space="preserve"> que quando </w:t>
      </w:r>
      <w:r w:rsidRPr="0018576E">
        <w:rPr>
          <w:rFonts w:cs="Frutiger 45 Light"/>
          <w:bCs/>
          <w:color w:val="000000"/>
        </w:rPr>
        <w:t>implementados de forma articulada viabilizam a efetivação de</w:t>
      </w:r>
      <w:r w:rsidR="002075A1" w:rsidRPr="0018576E">
        <w:rPr>
          <w:rFonts w:cs="Frutiger 45 Light"/>
          <w:bCs/>
          <w:color w:val="000000"/>
        </w:rPr>
        <w:t xml:space="preserve"> direito à cidade.</w:t>
      </w:r>
    </w:p>
    <w:p w:rsidR="002075A1" w:rsidRDefault="002075A1" w:rsidP="002075A1">
      <w:pPr>
        <w:spacing w:after="0" w:line="240" w:lineRule="auto"/>
        <w:jc w:val="both"/>
        <w:rPr>
          <w:rFonts w:cs="Frutiger 45 Light"/>
          <w:bCs/>
          <w:color w:val="000000"/>
        </w:rPr>
      </w:pPr>
    </w:p>
    <w:p w:rsidR="002075A1" w:rsidRDefault="002075A1" w:rsidP="00917109">
      <w:pPr>
        <w:spacing w:after="0" w:line="240" w:lineRule="auto"/>
        <w:jc w:val="both"/>
        <w:rPr>
          <w:rFonts w:cs="Frutiger 45 Light"/>
          <w:bCs/>
          <w:color w:val="000000"/>
        </w:rPr>
      </w:pPr>
      <w:r w:rsidRPr="0018576E">
        <w:rPr>
          <w:rFonts w:cs="Frutiger 45 Light"/>
          <w:bCs/>
          <w:color w:val="000000"/>
        </w:rPr>
        <w:t xml:space="preserve">Assim, para fazer parte do SNHIS, os governos subnacionais devem </w:t>
      </w:r>
      <w:r w:rsidR="00033A3C" w:rsidRPr="0018576E">
        <w:rPr>
          <w:rFonts w:cs="Frutiger 45 Light"/>
          <w:bCs/>
          <w:color w:val="000000"/>
        </w:rPr>
        <w:t xml:space="preserve">criar os seus Sistemas Estadual e Municipal de Habitação. Isso significa </w:t>
      </w:r>
      <w:r w:rsidRPr="0018576E">
        <w:rPr>
          <w:rFonts w:cs="Frutiger 45 Light"/>
          <w:bCs/>
          <w:color w:val="000000"/>
        </w:rPr>
        <w:t xml:space="preserve">a criação de órgãos específicos para </w:t>
      </w:r>
      <w:r w:rsidR="002826A9" w:rsidRPr="0018576E">
        <w:rPr>
          <w:rFonts w:cs="Frutiger 45 Light"/>
          <w:bCs/>
          <w:color w:val="000000"/>
        </w:rPr>
        <w:t xml:space="preserve">gerir a </w:t>
      </w:r>
      <w:r w:rsidR="00D47858" w:rsidRPr="0018576E">
        <w:rPr>
          <w:rFonts w:cs="Frutiger 45 Light"/>
          <w:bCs/>
          <w:color w:val="000000"/>
        </w:rPr>
        <w:t>Política</w:t>
      </w:r>
      <w:r w:rsidR="002826A9" w:rsidRPr="0018576E">
        <w:rPr>
          <w:rFonts w:cs="Frutiger 45 Light"/>
          <w:bCs/>
          <w:color w:val="000000"/>
        </w:rPr>
        <w:t xml:space="preserve"> </w:t>
      </w:r>
      <w:r w:rsidR="00D47858" w:rsidRPr="0018576E">
        <w:rPr>
          <w:rFonts w:cs="Frutiger 45 Light"/>
          <w:bCs/>
          <w:color w:val="000000"/>
        </w:rPr>
        <w:t>Habitacional, a</w:t>
      </w:r>
      <w:r w:rsidR="002826A9" w:rsidRPr="0018576E">
        <w:rPr>
          <w:rFonts w:cs="Frutiger 45 Light"/>
          <w:bCs/>
          <w:color w:val="000000"/>
        </w:rPr>
        <w:t xml:space="preserve"> constituição de um fundo de habitação e de um </w:t>
      </w:r>
      <w:r w:rsidR="00D47858">
        <w:rPr>
          <w:rFonts w:cs="Frutiger 45 Light"/>
          <w:bCs/>
          <w:color w:val="000000"/>
        </w:rPr>
        <w:t>conselho</w:t>
      </w:r>
      <w:r w:rsidRPr="0018576E">
        <w:rPr>
          <w:rFonts w:cs="Frutiger 45 Light"/>
          <w:bCs/>
          <w:color w:val="000000"/>
        </w:rPr>
        <w:t xml:space="preserve"> gestor</w:t>
      </w:r>
      <w:r w:rsidR="002826A9" w:rsidRPr="0018576E">
        <w:rPr>
          <w:rFonts w:cs="Frutiger 45 Light"/>
          <w:bCs/>
          <w:color w:val="000000"/>
        </w:rPr>
        <w:t xml:space="preserve"> do fundo.</w:t>
      </w:r>
      <w:r w:rsidR="002826A9">
        <w:rPr>
          <w:rFonts w:cs="Frutiger 45 Light"/>
          <w:bCs/>
          <w:color w:val="000000"/>
        </w:rPr>
        <w:t xml:space="preserve"> </w:t>
      </w:r>
    </w:p>
    <w:p w:rsidR="002826A9" w:rsidRDefault="002826A9" w:rsidP="00917109">
      <w:pPr>
        <w:spacing w:after="0" w:line="240" w:lineRule="auto"/>
        <w:jc w:val="both"/>
        <w:rPr>
          <w:rFonts w:cs="Frutiger 45 Light"/>
          <w:bCs/>
          <w:color w:val="000000"/>
        </w:rPr>
      </w:pPr>
    </w:p>
    <w:p w:rsidR="004B72E9" w:rsidRPr="004B72E9" w:rsidRDefault="004B72E9" w:rsidP="00917109">
      <w:pPr>
        <w:spacing w:after="0" w:line="240" w:lineRule="auto"/>
        <w:jc w:val="both"/>
        <w:rPr>
          <w:rFonts w:cs="Frutiger 45 Light"/>
          <w:b/>
          <w:bCs/>
          <w:color w:val="000000"/>
        </w:rPr>
      </w:pPr>
      <w:r w:rsidRPr="004B72E9">
        <w:rPr>
          <w:rFonts w:cs="Frutiger 45 Light"/>
          <w:b/>
          <w:bCs/>
          <w:color w:val="000000"/>
        </w:rPr>
        <w:t>DESAFIOS À ESFERA MUNICIPAL: ANÁLISE DA ESTRUTURA HABITACIONAL E URBANA EM MUNICÍPIOS DA REGIÃO METROPOLITANA DE NATAL</w:t>
      </w:r>
    </w:p>
    <w:p w:rsidR="003835F6" w:rsidRDefault="003835F6" w:rsidP="00917109">
      <w:pPr>
        <w:spacing w:after="0" w:line="240" w:lineRule="auto"/>
        <w:jc w:val="both"/>
        <w:rPr>
          <w:rFonts w:cs="Frutiger 45 Light"/>
          <w:bCs/>
          <w:color w:val="000000"/>
        </w:rPr>
      </w:pPr>
    </w:p>
    <w:p w:rsidR="002075A1" w:rsidRDefault="002075A1" w:rsidP="00917109">
      <w:pPr>
        <w:spacing w:after="0" w:line="240" w:lineRule="auto"/>
        <w:jc w:val="both"/>
      </w:pPr>
      <w:r>
        <w:rPr>
          <w:rFonts w:cs="Frutiger 45 Light"/>
          <w:bCs/>
          <w:color w:val="000000"/>
        </w:rPr>
        <w:t xml:space="preserve">Cabe, portanto, refletir sobre a situação dos municípios brasileiros, uma vez que se prevê um arcabouço jurídico que não considera as especificidades locais, e consequentemente não leva em conta as heterogêneas capacidades das administrações em estruturar um sistema adequado. </w:t>
      </w:r>
    </w:p>
    <w:p w:rsidR="002075A1" w:rsidRPr="00C3056E" w:rsidRDefault="002075A1" w:rsidP="00917109">
      <w:pPr>
        <w:spacing w:after="0" w:line="240" w:lineRule="auto"/>
        <w:jc w:val="both"/>
      </w:pPr>
    </w:p>
    <w:p w:rsidR="00917109" w:rsidRDefault="00917109" w:rsidP="00917109">
      <w:pPr>
        <w:spacing w:after="0" w:line="240" w:lineRule="auto"/>
        <w:jc w:val="both"/>
      </w:pPr>
      <w:r>
        <w:t xml:space="preserve">Nesse ínterim, </w:t>
      </w:r>
      <w:r w:rsidR="003835F6">
        <w:t xml:space="preserve">é preciso discutir sobre </w:t>
      </w:r>
      <w:r>
        <w:t xml:space="preserve">o que significou para os municípios brasileiros a aprovação do Estatuto da Cidade em 2001, bem como </w:t>
      </w:r>
      <w:r w:rsidRPr="00CB14D7">
        <w:t>a criação</w:t>
      </w:r>
      <w:r>
        <w:t xml:space="preserve"> </w:t>
      </w:r>
      <w:r w:rsidRPr="00CB14D7">
        <w:t>do Ministério das Cidades</w:t>
      </w:r>
      <w:r>
        <w:t xml:space="preserve"> em 2003</w:t>
      </w:r>
      <w:r w:rsidRPr="00CB14D7">
        <w:t xml:space="preserve"> e a consolidação de uma Política e </w:t>
      </w:r>
      <w:r>
        <w:t xml:space="preserve">de </w:t>
      </w:r>
      <w:r w:rsidRPr="00CB14D7">
        <w:t xml:space="preserve">um Plano Nacional de Habitação </w:t>
      </w:r>
      <w:r>
        <w:t xml:space="preserve">em 2005 e 2008, respectivamente. </w:t>
      </w:r>
    </w:p>
    <w:p w:rsidR="004B72E9" w:rsidRDefault="004B72E9" w:rsidP="00917109">
      <w:pPr>
        <w:spacing w:after="0" w:line="240" w:lineRule="auto"/>
        <w:jc w:val="both"/>
      </w:pPr>
    </w:p>
    <w:p w:rsidR="00917109" w:rsidRDefault="00917109" w:rsidP="00917109">
      <w:pPr>
        <w:spacing w:after="0" w:line="240" w:lineRule="auto"/>
        <w:jc w:val="both"/>
      </w:pPr>
      <w:r>
        <w:t xml:space="preserve">Com vistas </w:t>
      </w:r>
      <w:r w:rsidRPr="0018576E">
        <w:t xml:space="preserve">a fornecer subsídios para essas análises, apresenta-se a seguir </w:t>
      </w:r>
      <w:r w:rsidR="002826A9" w:rsidRPr="0018576E">
        <w:t xml:space="preserve">dados </w:t>
      </w:r>
      <w:r w:rsidRPr="0018576E">
        <w:t>sobre os municípios que compõem a Região Metropolitana</w:t>
      </w:r>
      <w:r>
        <w:t xml:space="preserve"> de Natal, considerando para tanto apenas aqueles que implementaram conjuntos habitacionais com os recursos do Programa Minha Casa, Minha Vida. Foi elaborado um quadro resumo, exemplificando elementos que se referem a existência de órgão gestor da habitação, bem como informações sobre a existência de Plano Diretor e de Plano Local de Habitação de Interesse Social.</w:t>
      </w:r>
    </w:p>
    <w:p w:rsidR="002075A1" w:rsidRDefault="002075A1" w:rsidP="005C7D09">
      <w:pPr>
        <w:pStyle w:val="PargrafodaLista"/>
        <w:tabs>
          <w:tab w:val="left" w:pos="284"/>
        </w:tabs>
        <w:spacing w:before="0" w:after="0" w:line="240" w:lineRule="auto"/>
        <w:ind w:firstLine="0"/>
        <w:rPr>
          <w:rFonts w:asciiTheme="minorHAnsi" w:hAnsiTheme="minorHAnsi"/>
          <w:szCs w:val="22"/>
          <w:lang w:val="pt-BR"/>
        </w:rPr>
      </w:pPr>
    </w:p>
    <w:p w:rsidR="00917109" w:rsidRDefault="00917109" w:rsidP="005C7D09">
      <w:pPr>
        <w:pStyle w:val="PargrafodaLista"/>
        <w:tabs>
          <w:tab w:val="left" w:pos="284"/>
        </w:tabs>
        <w:spacing w:before="0" w:after="0" w:line="240" w:lineRule="auto"/>
        <w:ind w:firstLine="0"/>
        <w:rPr>
          <w:rFonts w:asciiTheme="minorHAnsi" w:hAnsiTheme="minorHAnsi"/>
          <w:szCs w:val="22"/>
          <w:lang w:val="pt-BR"/>
        </w:rPr>
      </w:pPr>
      <w:r w:rsidRPr="00917109">
        <w:rPr>
          <w:rFonts w:asciiTheme="minorHAnsi" w:hAnsiTheme="minorHAnsi"/>
          <w:szCs w:val="22"/>
          <w:lang w:val="pt-BR"/>
        </w:rPr>
        <w:t>Quadro 1: Síntese dos instrumentos relacionados arranjo institucional da Política Habitacional e Urbana em municípios da Região Metropolitana de Natal.</w:t>
      </w:r>
    </w:p>
    <w:p w:rsidR="00917109" w:rsidRDefault="00917109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917109" w:rsidRDefault="00917109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w:drawing>
          <wp:inline distT="0" distB="0" distL="0" distR="0" wp14:anchorId="59247D30" wp14:editId="67E36E81">
            <wp:extent cx="3232150" cy="2011045"/>
            <wp:effectExtent l="0" t="0" r="6350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adro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150" cy="201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109" w:rsidRPr="0091510A" w:rsidRDefault="00917109" w:rsidP="00917109">
      <w:pPr>
        <w:spacing w:line="240" w:lineRule="auto"/>
        <w:rPr>
          <w:sz w:val="20"/>
          <w:szCs w:val="20"/>
        </w:rPr>
      </w:pPr>
      <w:r w:rsidRPr="0091510A">
        <w:rPr>
          <w:sz w:val="20"/>
          <w:szCs w:val="20"/>
        </w:rPr>
        <w:t>Fonte: Elaboração Própria.</w:t>
      </w:r>
    </w:p>
    <w:p w:rsidR="00917109" w:rsidRDefault="00917109" w:rsidP="00917109">
      <w:pPr>
        <w:spacing w:after="0" w:line="240" w:lineRule="auto"/>
        <w:jc w:val="both"/>
      </w:pPr>
      <w:r>
        <w:t>O desenho institucional que se encontra em análise, reforça o papel estratégico das administrações locais, que passaram a aderir à estrutura de criação de órgãos e planos locais de Habitação de Interesse Social, com a intenção de planejar ações para conter o agravamento dos problemas urbanos e de moradia.</w:t>
      </w:r>
    </w:p>
    <w:p w:rsidR="00917109" w:rsidRDefault="00917109" w:rsidP="00917109">
      <w:pPr>
        <w:spacing w:after="0" w:line="240" w:lineRule="auto"/>
        <w:jc w:val="both"/>
      </w:pPr>
    </w:p>
    <w:p w:rsidR="00917109" w:rsidRDefault="00917109" w:rsidP="00917109">
      <w:pPr>
        <w:spacing w:after="0" w:line="240" w:lineRule="auto"/>
        <w:jc w:val="both"/>
      </w:pPr>
      <w:r>
        <w:t>Sobre a existência de órgão gestor da habitação, observa-se que todos os municípios analisados possuem secretárias ou órgãos voltados para a área da habitação, existindo uma organização mínima capaz de responder as problemáticas locais. No entanto, há o indicativo de que a estrutura administrativa de muitos</w:t>
      </w:r>
      <w:r w:rsidRPr="0058352C">
        <w:t xml:space="preserve"> município</w:t>
      </w:r>
      <w:r>
        <w:t xml:space="preserve">s não </w:t>
      </w:r>
      <w:r>
        <w:lastRenderedPageBreak/>
        <w:t>conseguem responder as elevadas demandas que se apresentam, principalmente quando as pautas desse órgão estão relacionadas com todas as políticas de Assistência Social, à exemplo dos municípios de Ceará-Mirim, Extremoz, Monte Alegre e Nísia Floresta – municípios que possuem Secretarias Municipais de Trabalho, Habitação e Assistência Social. Seguindo nessa conjuntura, é importante destacar que apenas os municípios de Natal, Parnamirim e São Gonçalo do Amarante possuem secretarias que tratam especificamente da temática da habitação e da Regularização Fundiária. O município de Macaíba é único que possui uma secretaria geral para a temática do trabalho e da assistência social, estando a pauta habitacional diluída em uma subcoordenadoria desta secretaria.</w:t>
      </w:r>
    </w:p>
    <w:p w:rsidR="00917109" w:rsidRDefault="00917109" w:rsidP="00917109">
      <w:pPr>
        <w:spacing w:after="0" w:line="240" w:lineRule="auto"/>
        <w:jc w:val="both"/>
      </w:pPr>
    </w:p>
    <w:p w:rsidR="00917109" w:rsidRDefault="00917109" w:rsidP="00917109">
      <w:pPr>
        <w:spacing w:after="0" w:line="240" w:lineRule="auto"/>
        <w:jc w:val="both"/>
      </w:pPr>
      <w:r>
        <w:t>Referente aos Planos Diretores dos municípios, observa-se que todos possuem plano elaborado, estando essa discussão um pouco mais implícita do que a simples questão de possuir ou não Plano Diretor. O fato é que após a regulamentação prevista em lei, uma série de consultorias passaram a f</w:t>
      </w:r>
      <w:r w:rsidR="00A97FE6">
        <w:t xml:space="preserve">ormular tais documentos para as </w:t>
      </w:r>
      <w:r>
        <w:t xml:space="preserve">administrações locais, existindo, portanto, fragilidades no que se refere ao conteúdo do documento e ao que ele se aplica. </w:t>
      </w:r>
    </w:p>
    <w:p w:rsidR="003835F6" w:rsidRDefault="003835F6" w:rsidP="00917109">
      <w:pPr>
        <w:spacing w:after="0" w:line="240" w:lineRule="auto"/>
        <w:jc w:val="both"/>
      </w:pPr>
    </w:p>
    <w:p w:rsidR="00917109" w:rsidRDefault="00917109" w:rsidP="00917109">
      <w:pPr>
        <w:spacing w:after="0" w:line="240" w:lineRule="auto"/>
        <w:jc w:val="both"/>
      </w:pPr>
      <w:r>
        <w:t xml:space="preserve">Por fim, sobre os Planos Locais de Habitação de Interesse Social, o quadro síntese demonstra que apenas os municípios de Ceará-Mirim, Macaíba, Parnamirim e São Gonçalo do Amarante possuem seus PLHIS elaborados e aprovados. Segundos as informações repassadas e também difundidas na página do Ministério do Planejamento, os municípios de Extremoz e Natal ainda encontram-se na fase de elaboração dos seus planos, restando os municípios de Monte Alegre e Nísia Floresta que não possuem previsão de elaboração. </w:t>
      </w:r>
    </w:p>
    <w:p w:rsidR="00917109" w:rsidRDefault="00917109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2B5C09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CON</w:t>
      </w:r>
      <w:r w:rsidR="00D22DFD"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</w:p>
    <w:p w:rsidR="003835F6" w:rsidRDefault="003835F6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4B72E9" w:rsidRDefault="004B72E9" w:rsidP="004B72E9">
      <w:pPr>
        <w:spacing w:after="0" w:line="240" w:lineRule="auto"/>
        <w:jc w:val="both"/>
      </w:pPr>
      <w:r w:rsidRPr="0018576E">
        <w:t>Nesse ponto, emergem</w:t>
      </w:r>
      <w:r>
        <w:t xml:space="preserve"> questionamentos que, conforme reforçado por Rosa (2012), indicam a necessidade de pensar </w:t>
      </w:r>
      <w:r w:rsidRPr="00CB14D7">
        <w:t xml:space="preserve">qual seria o lugar do planejamento urbano hoje </w:t>
      </w:r>
      <w:r>
        <w:t>no Brasil e se a</w:t>
      </w:r>
      <w:r w:rsidRPr="00CB14D7">
        <w:t xml:space="preserve">inda seria possível pensar na efetiva articulação entre planejamento e </w:t>
      </w:r>
      <w:r>
        <w:t>políticas urbana e habitacional</w:t>
      </w:r>
      <w:r w:rsidR="00E9225C">
        <w:t>.</w:t>
      </w:r>
    </w:p>
    <w:p w:rsidR="004B72E9" w:rsidRDefault="004B72E9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3835F6" w:rsidRDefault="003835F6" w:rsidP="003835F6">
      <w:pPr>
        <w:spacing w:after="0" w:line="240" w:lineRule="auto"/>
        <w:jc w:val="both"/>
      </w:pPr>
      <w:r>
        <w:t>Levando em conta o que foi abordado sobre o planejamento habitacional e urbano, destaca-se que as fragilidades no</w:t>
      </w:r>
      <w:r w:rsidRPr="002D2490">
        <w:t xml:space="preserve"> arcabouço jurídico e institucional</w:t>
      </w:r>
      <w:r>
        <w:t xml:space="preserve"> em âmbito municipal provocam efeitos de retrocesso no </w:t>
      </w:r>
      <w:r>
        <w:lastRenderedPageBreak/>
        <w:t>que deveria ser a resposta a solução do problema. Fica evidenciado para muitos municípios um planejamento habitacional e urbano que ainda não é prioridade na agenda pública</w:t>
      </w:r>
      <w:r w:rsidR="0018576E">
        <w:t>.</w:t>
      </w:r>
      <w:r>
        <w:t xml:space="preserve"> </w:t>
      </w:r>
    </w:p>
    <w:p w:rsidR="003835F6" w:rsidRDefault="003835F6" w:rsidP="003835F6">
      <w:pPr>
        <w:spacing w:after="0" w:line="240" w:lineRule="auto"/>
        <w:jc w:val="both"/>
      </w:pPr>
    </w:p>
    <w:p w:rsidR="003835F6" w:rsidRDefault="003835F6" w:rsidP="003835F6">
      <w:pPr>
        <w:spacing w:after="0" w:line="240" w:lineRule="auto"/>
        <w:jc w:val="both"/>
      </w:pPr>
      <w:r>
        <w:t>Nessa perspectiva a ausência de uma maior compreensão por parte dos governos municipais de que somente com a implementação de um arranjo institucional adequado é possível incitar um combate efetivo ao déficit habitacional, ocasiona em graves consequências que são claramente descritas por Basílio e Gonçalves (2014):</w:t>
      </w:r>
    </w:p>
    <w:p w:rsidR="003835F6" w:rsidRDefault="003835F6" w:rsidP="003835F6">
      <w:pPr>
        <w:spacing w:after="0" w:line="240" w:lineRule="auto"/>
        <w:jc w:val="both"/>
      </w:pPr>
    </w:p>
    <w:p w:rsidR="003835F6" w:rsidRPr="00D255DA" w:rsidRDefault="003835F6" w:rsidP="003835F6">
      <w:pPr>
        <w:spacing w:after="0" w:line="240" w:lineRule="auto"/>
        <w:jc w:val="both"/>
      </w:pPr>
      <w:r>
        <w:t>As dificuldades</w:t>
      </w:r>
      <w:r w:rsidR="00FF7C06">
        <w:t xml:space="preserve"> para </w:t>
      </w:r>
      <w:r w:rsidRPr="00D255DA">
        <w:t>implementar</w:t>
      </w:r>
      <w:r w:rsidR="00FF7C06">
        <w:t xml:space="preserve"> </w:t>
      </w:r>
      <w:r w:rsidRPr="00D255DA">
        <w:t>instrumentos</w:t>
      </w:r>
      <w:r w:rsidR="00D47858">
        <w:t xml:space="preserve"> de planejamento nessa </w:t>
      </w:r>
      <w:r w:rsidRPr="00D255DA">
        <w:t>realidade estão associadas em grande parte à absoluta falta de estrutura administrat</w:t>
      </w:r>
      <w:r w:rsidR="00D47858">
        <w:t>iva, centralização de poder na pessoa</w:t>
      </w:r>
      <w:r w:rsidRPr="00D255DA">
        <w:t xml:space="preserve"> do</w:t>
      </w:r>
      <w:r w:rsidR="00D47858">
        <w:t xml:space="preserve"> Prefeito municipal, relativa </w:t>
      </w:r>
      <w:r w:rsidRPr="00D255DA">
        <w:t>ou total</w:t>
      </w:r>
      <w:r w:rsidR="00D47858">
        <w:t xml:space="preserve"> desconhecimento da</w:t>
      </w:r>
      <w:r w:rsidRPr="00D255DA">
        <w:t xml:space="preserve"> </w:t>
      </w:r>
      <w:r w:rsidRPr="00D47858">
        <w:t xml:space="preserve">problemática urbanística municipal por parte da administração pública, ausência de </w:t>
      </w:r>
      <w:r w:rsidR="002826A9" w:rsidRPr="00D47858">
        <w:t xml:space="preserve">iniciativas capazes de gerir </w:t>
      </w:r>
      <w:r w:rsidRPr="00D47858">
        <w:t xml:space="preserve">a </w:t>
      </w:r>
      <w:r w:rsidR="002826A9" w:rsidRPr="00D47858">
        <w:t>ocupação do</w:t>
      </w:r>
      <w:r w:rsidR="00D47858" w:rsidRPr="00D47858">
        <w:t xml:space="preserve"> solo e a baixa capacidade de investimento e de </w:t>
      </w:r>
      <w:r w:rsidRPr="00D47858">
        <w:t>operaç</w:t>
      </w:r>
      <w:r w:rsidR="00D47858" w:rsidRPr="00D47858">
        <w:t xml:space="preserve">ão de programas e </w:t>
      </w:r>
      <w:r w:rsidRPr="00D47858">
        <w:t>projetos. (BASÍLIO e GONÇALVES, 2014, p.11).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170052" w:rsidRDefault="00170052" w:rsidP="0017005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AGRADECIMENTOS </w:t>
      </w:r>
    </w:p>
    <w:p w:rsidR="00170052" w:rsidRDefault="00170052" w:rsidP="0017005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170052" w:rsidRDefault="00170052" w:rsidP="0017005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À Profa. Dulce Bentes Sobrinha, pela orientação dedicada </w:t>
      </w:r>
      <w:r>
        <w:rPr>
          <w:rFonts w:cs="Calibri"/>
        </w:rPr>
        <w:t>à</w:t>
      </w:r>
      <w:bookmarkStart w:id="0" w:name="_GoBack"/>
      <w:bookmarkEnd w:id="0"/>
      <w:r>
        <w:rPr>
          <w:rFonts w:cs="Calibri"/>
        </w:rPr>
        <w:t xml:space="preserve"> pesquisa.</w:t>
      </w:r>
    </w:p>
    <w:p w:rsidR="00170052" w:rsidRDefault="00170052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t>REFERÊNCIAS BIBLIOGRÁFICAS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C5735" w:rsidRPr="00CC5735" w:rsidRDefault="00CC5735" w:rsidP="00CC5735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CC5735">
        <w:rPr>
          <w:color w:val="000000"/>
          <w:sz w:val="20"/>
          <w:szCs w:val="20"/>
        </w:rPr>
        <w:t xml:space="preserve">ARRETCHE, Marta. </w:t>
      </w:r>
      <w:r w:rsidRPr="00CC5735">
        <w:rPr>
          <w:b/>
          <w:color w:val="000000"/>
          <w:sz w:val="20"/>
          <w:szCs w:val="20"/>
        </w:rPr>
        <w:t>A Agenda Institucional</w:t>
      </w:r>
      <w:r w:rsidRPr="00CC5735">
        <w:rPr>
          <w:color w:val="000000"/>
          <w:sz w:val="20"/>
          <w:szCs w:val="20"/>
        </w:rPr>
        <w:t>. Revista Brasileira de Ciências Sociais, nº64: p.1-9, 2007.</w:t>
      </w:r>
    </w:p>
    <w:p w:rsidR="00CC5735" w:rsidRPr="00CC5735" w:rsidRDefault="00CC5735" w:rsidP="00CC5735">
      <w:pPr>
        <w:spacing w:after="0" w:line="240" w:lineRule="auto"/>
        <w:rPr>
          <w:sz w:val="20"/>
          <w:szCs w:val="20"/>
        </w:rPr>
      </w:pPr>
    </w:p>
    <w:p w:rsidR="00CC5735" w:rsidRPr="00CC5735" w:rsidRDefault="00CC5735" w:rsidP="00CC5735">
      <w:pPr>
        <w:spacing w:after="0" w:line="240" w:lineRule="auto"/>
        <w:rPr>
          <w:color w:val="000000"/>
          <w:sz w:val="20"/>
          <w:szCs w:val="20"/>
        </w:rPr>
      </w:pPr>
      <w:r w:rsidRPr="00CC5735">
        <w:rPr>
          <w:color w:val="000000"/>
          <w:sz w:val="20"/>
          <w:szCs w:val="20"/>
        </w:rPr>
        <w:t xml:space="preserve">AKAISHI, A. G. </w:t>
      </w:r>
      <w:r w:rsidRPr="00CC5735">
        <w:rPr>
          <w:b/>
          <w:color w:val="000000"/>
          <w:sz w:val="20"/>
          <w:szCs w:val="20"/>
        </w:rPr>
        <w:t>Desafios do planejamento urbano-habitacional em pequenos municípios brasileiros.</w:t>
      </w:r>
      <w:r w:rsidRPr="00CC5735">
        <w:rPr>
          <w:color w:val="000000"/>
          <w:sz w:val="20"/>
          <w:szCs w:val="20"/>
        </w:rPr>
        <w:t xml:space="preserve"> Risco: Revista de Pesquisa em Arquitetura e Urbanismo (Online), nº. 14, vº 2, 2011. p. 41-50.</w:t>
      </w:r>
    </w:p>
    <w:p w:rsidR="00CC5735" w:rsidRPr="00CC5735" w:rsidRDefault="00CC5735" w:rsidP="00CC5735">
      <w:pPr>
        <w:spacing w:after="0" w:line="240" w:lineRule="auto"/>
        <w:rPr>
          <w:color w:val="000000"/>
          <w:sz w:val="20"/>
          <w:szCs w:val="20"/>
        </w:rPr>
      </w:pPr>
    </w:p>
    <w:p w:rsidR="00CC5735" w:rsidRPr="00CC5735" w:rsidRDefault="00CC5735" w:rsidP="00CC5735">
      <w:pPr>
        <w:spacing w:after="0" w:line="240" w:lineRule="auto"/>
        <w:rPr>
          <w:color w:val="000000"/>
          <w:sz w:val="20"/>
          <w:szCs w:val="20"/>
        </w:rPr>
      </w:pPr>
      <w:r w:rsidRPr="00CC5735">
        <w:rPr>
          <w:color w:val="000000"/>
          <w:sz w:val="20"/>
          <w:szCs w:val="20"/>
        </w:rPr>
        <w:t xml:space="preserve">BASILIO, R. F. de C.; GONÇALVES, L. F. </w:t>
      </w:r>
      <w:r w:rsidRPr="00CC5735">
        <w:rPr>
          <w:b/>
          <w:color w:val="000000"/>
          <w:sz w:val="20"/>
          <w:szCs w:val="20"/>
        </w:rPr>
        <w:t>Panorama dos planos locais de habitação de interesse social – PLHIS no estado da Bahia.</w:t>
      </w:r>
      <w:r w:rsidRPr="00CC5735">
        <w:rPr>
          <w:color w:val="000000"/>
          <w:sz w:val="20"/>
          <w:szCs w:val="20"/>
        </w:rPr>
        <w:t xml:space="preserve"> III Encontro da Associação Nacional de Pesquisa e Pós-graduação em Arquitetura e Urbanismo – ENANPAQR, São Paulo, 2014.</w:t>
      </w:r>
    </w:p>
    <w:p w:rsidR="00CC5735" w:rsidRPr="00CC5735" w:rsidRDefault="00CC5735" w:rsidP="00CC5735">
      <w:pPr>
        <w:spacing w:after="0" w:line="240" w:lineRule="auto"/>
        <w:rPr>
          <w:color w:val="000000"/>
          <w:sz w:val="20"/>
          <w:szCs w:val="20"/>
        </w:rPr>
      </w:pPr>
    </w:p>
    <w:p w:rsidR="00CC5735" w:rsidRPr="00CC5735" w:rsidRDefault="00CC5735" w:rsidP="00CC5735">
      <w:pPr>
        <w:spacing w:after="0" w:line="240" w:lineRule="auto"/>
        <w:rPr>
          <w:color w:val="000000"/>
          <w:sz w:val="20"/>
          <w:szCs w:val="20"/>
        </w:rPr>
      </w:pPr>
      <w:r w:rsidRPr="00CC5735">
        <w:rPr>
          <w:color w:val="000000"/>
          <w:sz w:val="20"/>
          <w:szCs w:val="20"/>
        </w:rPr>
        <w:t>BONDUKI, Nabil</w:t>
      </w:r>
      <w:r w:rsidRPr="00CC5735">
        <w:rPr>
          <w:b/>
          <w:color w:val="000000"/>
          <w:sz w:val="20"/>
          <w:szCs w:val="20"/>
        </w:rPr>
        <w:t>.  Avanços, limitações e desafios da política habitacional do governo Lula: direito à habitação em oposição ao direito a cidade</w:t>
      </w:r>
      <w:r w:rsidRPr="00CC5735">
        <w:rPr>
          <w:color w:val="000000"/>
          <w:sz w:val="20"/>
          <w:szCs w:val="20"/>
        </w:rPr>
        <w:t>, 2007.</w:t>
      </w:r>
    </w:p>
    <w:p w:rsidR="00CC5735" w:rsidRPr="00CC5735" w:rsidRDefault="00CC5735" w:rsidP="00CC5735">
      <w:pPr>
        <w:spacing w:after="0" w:line="240" w:lineRule="auto"/>
        <w:rPr>
          <w:color w:val="000000"/>
          <w:sz w:val="20"/>
          <w:szCs w:val="20"/>
        </w:rPr>
      </w:pPr>
    </w:p>
    <w:p w:rsidR="00CC5735" w:rsidRPr="00CC5735" w:rsidRDefault="00CC5735" w:rsidP="00CC5735">
      <w:pPr>
        <w:spacing w:after="0" w:line="240" w:lineRule="auto"/>
        <w:rPr>
          <w:sz w:val="20"/>
          <w:szCs w:val="20"/>
        </w:rPr>
      </w:pPr>
      <w:r w:rsidRPr="00CC5735">
        <w:rPr>
          <w:sz w:val="20"/>
          <w:szCs w:val="20"/>
        </w:rPr>
        <w:t xml:space="preserve">DENALDI, Rosana. </w:t>
      </w:r>
      <w:r w:rsidRPr="00CC5735">
        <w:rPr>
          <w:b/>
          <w:sz w:val="20"/>
          <w:szCs w:val="20"/>
        </w:rPr>
        <w:t>Estado, política habitacional e favelas no Brasil.</w:t>
      </w:r>
      <w:r w:rsidRPr="00CC5735">
        <w:rPr>
          <w:sz w:val="20"/>
          <w:szCs w:val="20"/>
        </w:rPr>
        <w:t xml:space="preserve"> In:Leopoldianum.  Revista de Estudos e Comunicações da Universidade Católica de Santos, Ano 30, nº 81/82.</w:t>
      </w:r>
    </w:p>
    <w:p w:rsidR="00CC5735" w:rsidRPr="00CC5735" w:rsidRDefault="00CC5735" w:rsidP="00CC5735">
      <w:pPr>
        <w:spacing w:after="0" w:line="240" w:lineRule="auto"/>
        <w:rPr>
          <w:color w:val="000000"/>
          <w:sz w:val="20"/>
          <w:szCs w:val="20"/>
        </w:rPr>
      </w:pPr>
    </w:p>
    <w:p w:rsidR="00CC5735" w:rsidRPr="00CC5735" w:rsidRDefault="00CC5735" w:rsidP="00CC5735">
      <w:pPr>
        <w:spacing w:after="0" w:line="240" w:lineRule="auto"/>
        <w:rPr>
          <w:color w:val="000000"/>
          <w:sz w:val="20"/>
          <w:szCs w:val="20"/>
        </w:rPr>
      </w:pPr>
      <w:r w:rsidRPr="00CC5735">
        <w:rPr>
          <w:color w:val="000000"/>
          <w:sz w:val="20"/>
          <w:szCs w:val="20"/>
        </w:rPr>
        <w:t xml:space="preserve">NETO, P. N.; MOREIRA, T. A.; SHUSSEL, Z. G. L. </w:t>
      </w:r>
      <w:r w:rsidRPr="00CC5735">
        <w:rPr>
          <w:b/>
          <w:color w:val="000000"/>
          <w:sz w:val="20"/>
          <w:szCs w:val="20"/>
        </w:rPr>
        <w:t>Conceitos Divergentes para Políticas Convergentes – Descompassos entre a Política Nacional de Habitação e o Programa Minha Casa Minha</w:t>
      </w:r>
      <w:r w:rsidRPr="00CC5735">
        <w:rPr>
          <w:color w:val="000000"/>
          <w:sz w:val="20"/>
          <w:szCs w:val="20"/>
        </w:rPr>
        <w:t xml:space="preserve"> Vida. Revista Brasileira de Estudos Urbanos e Regionais, v. 14, n. 1, 2012, p. 85-98.</w:t>
      </w:r>
    </w:p>
    <w:p w:rsidR="00CC5735" w:rsidRPr="00CC5735" w:rsidRDefault="00CC5735" w:rsidP="00CC5735">
      <w:pPr>
        <w:spacing w:after="0" w:line="240" w:lineRule="auto"/>
        <w:rPr>
          <w:color w:val="000000"/>
          <w:sz w:val="20"/>
          <w:szCs w:val="20"/>
        </w:rPr>
      </w:pPr>
    </w:p>
    <w:p w:rsidR="00CC5735" w:rsidRPr="00CC5735" w:rsidRDefault="00CC5735" w:rsidP="00CC5735">
      <w:pPr>
        <w:spacing w:after="0" w:line="240" w:lineRule="auto"/>
        <w:rPr>
          <w:color w:val="000000"/>
          <w:sz w:val="20"/>
          <w:szCs w:val="20"/>
        </w:rPr>
      </w:pPr>
      <w:r w:rsidRPr="00CC5735">
        <w:rPr>
          <w:color w:val="000000"/>
          <w:sz w:val="20"/>
          <w:szCs w:val="20"/>
        </w:rPr>
        <w:t xml:space="preserve">ROSA, T. T. </w:t>
      </w:r>
      <w:r w:rsidRPr="00CC5735">
        <w:rPr>
          <w:b/>
          <w:color w:val="000000"/>
          <w:sz w:val="20"/>
          <w:szCs w:val="20"/>
        </w:rPr>
        <w:t>Planejamento urbano e política habitacional no Brasil: institucionalização, dicotomização, municipalização. Reflexões a partir do caso de São Carlos – SP.</w:t>
      </w:r>
      <w:r w:rsidRPr="00CC5735">
        <w:rPr>
          <w:color w:val="000000"/>
          <w:sz w:val="20"/>
          <w:szCs w:val="20"/>
        </w:rPr>
        <w:t xml:space="preserve"> Risco: Revista de Pesquisa em Arquitetura e Urbanismo (Online), nº. 16, vº 2, 2012. p. 17-34</w:t>
      </w:r>
    </w:p>
    <w:p w:rsidR="003B00CB" w:rsidRDefault="003B00C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13088B" w:rsidRPr="00CC5735" w:rsidRDefault="0013088B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</w:rPr>
      </w:pPr>
    </w:p>
    <w:sectPr w:rsidR="0013088B" w:rsidRPr="00CC5735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676" w:rsidRDefault="00A23676" w:rsidP="00CF1E74">
      <w:pPr>
        <w:spacing w:after="0" w:line="240" w:lineRule="auto"/>
      </w:pPr>
      <w:r>
        <w:separator/>
      </w:r>
    </w:p>
  </w:endnote>
  <w:endnote w:type="continuationSeparator" w:id="0">
    <w:p w:rsidR="00A23676" w:rsidRDefault="00A23676" w:rsidP="00CF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 wp14:anchorId="1563A365" wp14:editId="2A801B08">
          <wp:extent cx="379730" cy="431165"/>
          <wp:effectExtent l="0" t="0" r="1270" b="6985"/>
          <wp:docPr id="13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5D30" w:rsidRPr="00F34F0A" w:rsidRDefault="000D5D30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 w:rsidR="003D31EA"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 w:rsidR="003D31EA"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41A" w:rsidRPr="00591785" w:rsidRDefault="00FF741A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676" w:rsidRDefault="00A23676" w:rsidP="00CF1E74">
      <w:pPr>
        <w:spacing w:after="0" w:line="240" w:lineRule="auto"/>
      </w:pPr>
      <w:r>
        <w:separator/>
      </w:r>
    </w:p>
  </w:footnote>
  <w:footnote w:type="continuationSeparator" w:id="0">
    <w:p w:rsidR="00A23676" w:rsidRDefault="00A23676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E4A997" wp14:editId="394AC000">
              <wp:simplePos x="0" y="0"/>
              <wp:positionH relativeFrom="page">
                <wp:posOffset>516890</wp:posOffset>
              </wp:positionH>
              <wp:positionV relativeFrom="page">
                <wp:posOffset>0</wp:posOffset>
              </wp:positionV>
              <wp:extent cx="727710" cy="329565"/>
              <wp:effectExtent l="0" t="0" r="0" b="0"/>
              <wp:wrapNone/>
              <wp:docPr id="6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170052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E4A997" id="Retângulo 4" o:spid="_x0000_s1026" style="position:absolute;left:0;text-align:left;margin-left:40.7pt;margin-top:0;width:57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" o:allowincell="f" stroked="f">
              <v:textbox>
                <w:txbxContent>
                  <w:p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170052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03B4980B" wp14:editId="4239A1E2">
          <wp:extent cx="362585" cy="40513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2705" w:rsidRPr="00AC6A08" w:rsidRDefault="00FD264B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</w:t>
    </w:r>
    <w:r w:rsidR="003D31EA" w:rsidRPr="00AC6A08">
      <w:rPr>
        <w:color w:val="948A54"/>
        <w:spacing w:val="2"/>
        <w:sz w:val="20"/>
        <w:szCs w:val="20"/>
      </w:rPr>
      <w:t>|</w:t>
    </w:r>
    <w:r w:rsidR="00F34F0A" w:rsidRPr="00AC6A08">
      <w:rPr>
        <w:color w:val="948A54"/>
        <w:spacing w:val="2"/>
        <w:sz w:val="20"/>
        <w:szCs w:val="20"/>
      </w:rPr>
      <w:t xml:space="preserve">PPGAU/UFRN    </w:t>
    </w:r>
  </w:p>
  <w:p w:rsidR="00FD264B" w:rsidRPr="00A64C65" w:rsidRDefault="00C12F16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3804244F" wp14:editId="11F1AFF0">
          <wp:extent cx="4839335" cy="5460365"/>
          <wp:effectExtent l="0" t="0" r="0" b="6985"/>
          <wp:docPr id="3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7FF7375E" wp14:editId="4A13FF4B">
          <wp:extent cx="4839335" cy="5460365"/>
          <wp:effectExtent l="0" t="0" r="0" b="6985"/>
          <wp:docPr id="5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69D" w:rsidRDefault="00744250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1A2B7A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 wp14:anchorId="7C35BAAE" wp14:editId="3447AEA1">
          <wp:extent cx="1228706" cy="741082"/>
          <wp:effectExtent l="0" t="0" r="0" b="1905"/>
          <wp:docPr id="8" name="Imagem 8" descr="C:\Users\Rubenilson\Desktop\Logo 3 simpos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46" cy="744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:rsidR="00CF1E74" w:rsidRPr="00DC669D" w:rsidRDefault="00C12F16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D03356C" wp14:editId="3F254F65">
              <wp:simplePos x="0" y="0"/>
              <wp:positionH relativeFrom="page">
                <wp:posOffset>7197090</wp:posOffset>
              </wp:positionH>
              <wp:positionV relativeFrom="page">
                <wp:posOffset>5194935</wp:posOffset>
              </wp:positionV>
              <wp:extent cx="365760" cy="329565"/>
              <wp:effectExtent l="0" t="0" r="0" b="0"/>
              <wp:wrapNone/>
              <wp:docPr id="545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88B" w:rsidRDefault="007B278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13088B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170052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03356C" id="_x0000_s1027" style="position:absolute;left:0;text-align:left;margin-left:566.7pt;margin-top:409.05pt;width:28.8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    <v:textbox>
                <w:txbxContent>
                  <w:p w:rsidR="0013088B" w:rsidRDefault="007B278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3088B">
                      <w:instrText>PAGE   \* MERGEFORMAT</w:instrText>
                    </w:r>
                    <w:r>
                      <w:fldChar w:fldCharType="separate"/>
                    </w:r>
                    <w:r w:rsidR="00170052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A2B7A">
      <w:rPr>
        <w:color w:val="948A54"/>
        <w:spacing w:val="20"/>
        <w:sz w:val="20"/>
        <w:szCs w:val="20"/>
      </w:rPr>
      <w:t>3</w:t>
    </w:r>
    <w:r w:rsidR="00537D80" w:rsidRPr="00DC669D">
      <w:rPr>
        <w:color w:val="948A54"/>
        <w:spacing w:val="20"/>
        <w:sz w:val="20"/>
        <w:szCs w:val="20"/>
      </w:rPr>
      <w:t xml:space="preserve">° </w:t>
    </w:r>
    <w:r w:rsidR="00537D80" w:rsidRPr="00744250">
      <w:rPr>
        <w:color w:val="948A54"/>
        <w:spacing w:val="20"/>
        <w:sz w:val="20"/>
        <w:szCs w:val="20"/>
      </w:rPr>
      <w:t>S</w:t>
    </w:r>
    <w:r w:rsidR="00744250" w:rsidRPr="00744250">
      <w:rPr>
        <w:color w:val="948A54"/>
        <w:spacing w:val="20"/>
        <w:sz w:val="20"/>
        <w:szCs w:val="20"/>
      </w:rPr>
      <w:t>IMPÓSIO</w:t>
    </w:r>
    <w:r w:rsidR="00744250">
      <w:rPr>
        <w:color w:val="948A54"/>
        <w:spacing w:val="20"/>
        <w:sz w:val="20"/>
        <w:szCs w:val="20"/>
      </w:rPr>
      <w:t xml:space="preserve"> </w:t>
    </w:r>
    <w:r w:rsidR="00537D80" w:rsidRPr="00DC669D">
      <w:rPr>
        <w:color w:val="948A54"/>
        <w:spacing w:val="20"/>
        <w:sz w:val="20"/>
        <w:szCs w:val="20"/>
      </w:rPr>
      <w:t xml:space="preserve">DE PESQUISA </w:t>
    </w:r>
    <w:r w:rsidR="003B00CB" w:rsidRPr="00DC669D">
      <w:rPr>
        <w:color w:val="948A54"/>
        <w:spacing w:val="20"/>
        <w:sz w:val="20"/>
        <w:szCs w:val="20"/>
      </w:rPr>
      <w:t>DO PPGAU-UFRN</w:t>
    </w:r>
    <w:r w:rsidR="001F549D" w:rsidRPr="00DC669D">
      <w:rPr>
        <w:color w:val="948A54"/>
        <w:spacing w:val="20"/>
        <w:sz w:val="16"/>
        <w:szCs w:val="16"/>
      </w:rPr>
      <w:t xml:space="preserve"> –</w:t>
    </w:r>
    <w:r w:rsidR="003370FC" w:rsidRPr="00DC669D">
      <w:rPr>
        <w:color w:val="948A54"/>
        <w:spacing w:val="20"/>
        <w:sz w:val="16"/>
        <w:szCs w:val="16"/>
      </w:rPr>
      <w:t xml:space="preserve"> </w:t>
    </w:r>
    <w:r w:rsidR="00744250">
      <w:rPr>
        <w:color w:val="948A54"/>
        <w:spacing w:val="20"/>
        <w:sz w:val="16"/>
        <w:szCs w:val="16"/>
      </w:rPr>
      <w:t>DOUTORADO</w:t>
    </w:r>
    <w:r w:rsidR="003370FC" w:rsidRPr="00DC669D">
      <w:rPr>
        <w:color w:val="948A54"/>
        <w:spacing w:val="20"/>
        <w:sz w:val="16"/>
        <w:szCs w:val="16"/>
      </w:rPr>
      <w:t xml:space="preserve">, </w:t>
    </w:r>
    <w:r w:rsidR="00744250">
      <w:rPr>
        <w:color w:val="948A54"/>
        <w:spacing w:val="20"/>
        <w:sz w:val="16"/>
        <w:szCs w:val="16"/>
      </w:rPr>
      <w:t>MESTRADO ACADÊMICO</w:t>
    </w:r>
    <w:r w:rsidR="001F549D" w:rsidRPr="00DC669D">
      <w:rPr>
        <w:color w:val="948A54"/>
        <w:spacing w:val="20"/>
        <w:sz w:val="16"/>
        <w:szCs w:val="16"/>
      </w:rPr>
      <w:t xml:space="preserve"> e </w:t>
    </w:r>
    <w:r w:rsidR="00744250" w:rsidRPr="00DC669D">
      <w:rPr>
        <w:color w:val="948A54"/>
        <w:spacing w:val="20"/>
        <w:sz w:val="16"/>
        <w:szCs w:val="16"/>
      </w:rPr>
      <w:t>MESTRADO PROFISSIONAL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74"/>
    <w:rsid w:val="00033A3C"/>
    <w:rsid w:val="0008317A"/>
    <w:rsid w:val="000C02AB"/>
    <w:rsid w:val="000C3685"/>
    <w:rsid w:val="000D5D30"/>
    <w:rsid w:val="000F70AB"/>
    <w:rsid w:val="001125CD"/>
    <w:rsid w:val="0013088B"/>
    <w:rsid w:val="00170052"/>
    <w:rsid w:val="0017634B"/>
    <w:rsid w:val="001842B5"/>
    <w:rsid w:val="0018576E"/>
    <w:rsid w:val="00192FE6"/>
    <w:rsid w:val="001A2B7A"/>
    <w:rsid w:val="001A3B6A"/>
    <w:rsid w:val="001D2629"/>
    <w:rsid w:val="001F549D"/>
    <w:rsid w:val="0020318F"/>
    <w:rsid w:val="002075A1"/>
    <w:rsid w:val="0021528E"/>
    <w:rsid w:val="00244395"/>
    <w:rsid w:val="002826A9"/>
    <w:rsid w:val="00286971"/>
    <w:rsid w:val="0028765F"/>
    <w:rsid w:val="00294D9C"/>
    <w:rsid w:val="002B5C09"/>
    <w:rsid w:val="0030662B"/>
    <w:rsid w:val="003370FC"/>
    <w:rsid w:val="00375E0C"/>
    <w:rsid w:val="0037735A"/>
    <w:rsid w:val="003835F6"/>
    <w:rsid w:val="003B00CB"/>
    <w:rsid w:val="003D31EA"/>
    <w:rsid w:val="003D5B85"/>
    <w:rsid w:val="003E017D"/>
    <w:rsid w:val="003E766A"/>
    <w:rsid w:val="003F4FF8"/>
    <w:rsid w:val="00411FAD"/>
    <w:rsid w:val="004727AB"/>
    <w:rsid w:val="00492705"/>
    <w:rsid w:val="004A18D9"/>
    <w:rsid w:val="004B72E9"/>
    <w:rsid w:val="004C03C4"/>
    <w:rsid w:val="004E56E8"/>
    <w:rsid w:val="00537D80"/>
    <w:rsid w:val="005615B3"/>
    <w:rsid w:val="00570856"/>
    <w:rsid w:val="0058017E"/>
    <w:rsid w:val="00580CFE"/>
    <w:rsid w:val="00591785"/>
    <w:rsid w:val="005936F1"/>
    <w:rsid w:val="005974DD"/>
    <w:rsid w:val="005C69B7"/>
    <w:rsid w:val="005C7D09"/>
    <w:rsid w:val="005F559F"/>
    <w:rsid w:val="00625AC5"/>
    <w:rsid w:val="00652A9B"/>
    <w:rsid w:val="00652EF3"/>
    <w:rsid w:val="00664664"/>
    <w:rsid w:val="0067541E"/>
    <w:rsid w:val="00682857"/>
    <w:rsid w:val="006955DB"/>
    <w:rsid w:val="006A31FC"/>
    <w:rsid w:val="006E6057"/>
    <w:rsid w:val="00704DDC"/>
    <w:rsid w:val="00732761"/>
    <w:rsid w:val="00744250"/>
    <w:rsid w:val="00767F74"/>
    <w:rsid w:val="007B2784"/>
    <w:rsid w:val="007B2EAF"/>
    <w:rsid w:val="007B344F"/>
    <w:rsid w:val="00845F9E"/>
    <w:rsid w:val="00852EDB"/>
    <w:rsid w:val="00863708"/>
    <w:rsid w:val="008941F4"/>
    <w:rsid w:val="008A17C6"/>
    <w:rsid w:val="008A6187"/>
    <w:rsid w:val="008A668B"/>
    <w:rsid w:val="008C30C5"/>
    <w:rsid w:val="008C324F"/>
    <w:rsid w:val="008E51D4"/>
    <w:rsid w:val="009170E9"/>
    <w:rsid w:val="00917109"/>
    <w:rsid w:val="00953512"/>
    <w:rsid w:val="00967913"/>
    <w:rsid w:val="0099729C"/>
    <w:rsid w:val="00A05D1F"/>
    <w:rsid w:val="00A13C9C"/>
    <w:rsid w:val="00A23676"/>
    <w:rsid w:val="00A400A0"/>
    <w:rsid w:val="00A44712"/>
    <w:rsid w:val="00A64C65"/>
    <w:rsid w:val="00A97FE6"/>
    <w:rsid w:val="00AB3784"/>
    <w:rsid w:val="00AC6A08"/>
    <w:rsid w:val="00AD2674"/>
    <w:rsid w:val="00AE3EF1"/>
    <w:rsid w:val="00B55831"/>
    <w:rsid w:val="00B645A6"/>
    <w:rsid w:val="00B85916"/>
    <w:rsid w:val="00BB3B9E"/>
    <w:rsid w:val="00BC65CB"/>
    <w:rsid w:val="00C12F16"/>
    <w:rsid w:val="00C3594D"/>
    <w:rsid w:val="00C54BDA"/>
    <w:rsid w:val="00CC5735"/>
    <w:rsid w:val="00CF1E74"/>
    <w:rsid w:val="00CF2C31"/>
    <w:rsid w:val="00D055D1"/>
    <w:rsid w:val="00D139F5"/>
    <w:rsid w:val="00D22DFD"/>
    <w:rsid w:val="00D25599"/>
    <w:rsid w:val="00D37B60"/>
    <w:rsid w:val="00D42301"/>
    <w:rsid w:val="00D45189"/>
    <w:rsid w:val="00D47858"/>
    <w:rsid w:val="00D60F90"/>
    <w:rsid w:val="00D86C54"/>
    <w:rsid w:val="00D9350F"/>
    <w:rsid w:val="00DC1FE5"/>
    <w:rsid w:val="00DC669D"/>
    <w:rsid w:val="00E056C0"/>
    <w:rsid w:val="00E127F1"/>
    <w:rsid w:val="00E229B7"/>
    <w:rsid w:val="00E31180"/>
    <w:rsid w:val="00E332B9"/>
    <w:rsid w:val="00E9225C"/>
    <w:rsid w:val="00ED1532"/>
    <w:rsid w:val="00EF344E"/>
    <w:rsid w:val="00F06C8E"/>
    <w:rsid w:val="00F135C0"/>
    <w:rsid w:val="00F16C8A"/>
    <w:rsid w:val="00F34F0A"/>
    <w:rsid w:val="00F56FDE"/>
    <w:rsid w:val="00F83478"/>
    <w:rsid w:val="00F83CEB"/>
    <w:rsid w:val="00FD264B"/>
    <w:rsid w:val="00FF741A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FA3291-32AD-4A64-9614-3164A0DDF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5C7D09"/>
    <w:pPr>
      <w:spacing w:before="240" w:after="240" w:line="360" w:lineRule="auto"/>
      <w:ind w:firstLine="1134"/>
      <w:jc w:val="both"/>
    </w:pPr>
    <w:rPr>
      <w:rFonts w:ascii="Book Antiqua" w:hAnsi="Book Antiqua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24B74-60A1-43E7-A4BF-1995E1E1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2174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Michelle Obama</cp:lastModifiedBy>
  <cp:revision>3</cp:revision>
  <dcterms:created xsi:type="dcterms:W3CDTF">2015-01-31T01:16:00Z</dcterms:created>
  <dcterms:modified xsi:type="dcterms:W3CDTF">2015-02-09T22:20:00Z</dcterms:modified>
</cp:coreProperties>
</file>